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0C8C" w14:textId="77777777" w:rsidR="00A84591" w:rsidRPr="00DB4E67" w:rsidRDefault="00A84591">
      <w:pPr>
        <w:ind w:firstLineChars="200" w:firstLine="480"/>
        <w:rPr>
          <w:rFonts w:eastAsia="昆仑黑体"/>
          <w:sz w:val="24"/>
        </w:rPr>
      </w:pPr>
    </w:p>
    <w:p w14:paraId="7ACD4261" w14:textId="77777777" w:rsidR="00A84591" w:rsidRPr="00DB4E67" w:rsidRDefault="00A84591">
      <w:pPr>
        <w:jc w:val="center"/>
        <w:outlineLvl w:val="0"/>
        <w:rPr>
          <w:rFonts w:ascii="方正小标宋简体" w:eastAsia="方正小标宋简体"/>
          <w:b/>
          <w:bCs/>
          <w:sz w:val="52"/>
          <w:szCs w:val="52"/>
        </w:rPr>
      </w:pPr>
    </w:p>
    <w:p w14:paraId="2F78762E" w14:textId="77777777" w:rsidR="00A84591" w:rsidRPr="00DB4E67" w:rsidRDefault="00304654">
      <w:pPr>
        <w:jc w:val="center"/>
        <w:outlineLvl w:val="0"/>
        <w:rPr>
          <w:rFonts w:ascii="方正小标宋简体" w:eastAsia="方正小标宋简体"/>
          <w:b/>
          <w:bCs/>
          <w:sz w:val="52"/>
          <w:szCs w:val="52"/>
        </w:rPr>
      </w:pPr>
      <w:r w:rsidRPr="00DB4E67">
        <w:rPr>
          <w:rFonts w:ascii="方正小标宋简体" w:eastAsia="方正小标宋简体" w:hint="eastAsia"/>
          <w:b/>
          <w:bCs/>
          <w:sz w:val="52"/>
          <w:szCs w:val="52"/>
        </w:rPr>
        <w:t>学位授权点建设年度报告</w:t>
      </w:r>
    </w:p>
    <w:p w14:paraId="3B5A8EC4" w14:textId="77777777" w:rsidR="00A84591" w:rsidRPr="00DB4E67" w:rsidRDefault="00304654">
      <w:pPr>
        <w:jc w:val="center"/>
        <w:rPr>
          <w:sz w:val="32"/>
          <w:szCs w:val="32"/>
        </w:rPr>
      </w:pPr>
      <w:r w:rsidRPr="00DB4E67">
        <w:rPr>
          <w:rFonts w:hint="eastAsia"/>
          <w:sz w:val="32"/>
          <w:szCs w:val="32"/>
        </w:rPr>
        <w:t>（</w:t>
      </w:r>
      <w:r w:rsidRPr="00DB4E67">
        <w:rPr>
          <w:rFonts w:hint="eastAsia"/>
          <w:sz w:val="32"/>
          <w:szCs w:val="32"/>
        </w:rPr>
        <w:t>2020</w:t>
      </w:r>
      <w:r w:rsidRPr="00DB4E67">
        <w:rPr>
          <w:rFonts w:hint="eastAsia"/>
          <w:sz w:val="32"/>
          <w:szCs w:val="32"/>
        </w:rPr>
        <w:t>年）</w:t>
      </w:r>
    </w:p>
    <w:p w14:paraId="1C23B6B1" w14:textId="77777777" w:rsidR="00A84591" w:rsidRPr="00DB4E67" w:rsidRDefault="00A84591">
      <w:pPr>
        <w:rPr>
          <w:sz w:val="24"/>
        </w:rPr>
      </w:pPr>
    </w:p>
    <w:p w14:paraId="212474B3" w14:textId="77777777" w:rsidR="00A84591" w:rsidRPr="00DB4E67" w:rsidRDefault="00A84591">
      <w:pPr>
        <w:rPr>
          <w:sz w:val="24"/>
        </w:rPr>
      </w:pPr>
    </w:p>
    <w:p w14:paraId="0E9DCD0C" w14:textId="77777777" w:rsidR="00A84591" w:rsidRPr="00DB4E67" w:rsidRDefault="00A84591">
      <w:pPr>
        <w:rPr>
          <w:sz w:val="24"/>
        </w:rPr>
      </w:pPr>
    </w:p>
    <w:p w14:paraId="56D00CEA" w14:textId="77777777" w:rsidR="00A84591" w:rsidRPr="00DB4E67" w:rsidRDefault="00A84591">
      <w:pPr>
        <w:rPr>
          <w:sz w:val="24"/>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DB4E67" w:rsidRPr="00DB4E67" w14:paraId="16EA3E20" w14:textId="77777777">
        <w:trPr>
          <w:trHeight w:val="426"/>
          <w:jc w:val="center"/>
        </w:trPr>
        <w:tc>
          <w:tcPr>
            <w:tcW w:w="2983" w:type="dxa"/>
            <w:tcBorders>
              <w:top w:val="nil"/>
              <w:bottom w:val="nil"/>
            </w:tcBorders>
          </w:tcPr>
          <w:p w14:paraId="068C58C2" w14:textId="77777777" w:rsidR="00A84591" w:rsidRPr="00DB4E67" w:rsidRDefault="00A84591">
            <w:pPr>
              <w:spacing w:line="400" w:lineRule="exact"/>
              <w:rPr>
                <w:rFonts w:eastAsia="仿宋_GB2312"/>
                <w:bCs/>
                <w:sz w:val="28"/>
              </w:rPr>
            </w:pPr>
          </w:p>
        </w:tc>
        <w:tc>
          <w:tcPr>
            <w:tcW w:w="4767" w:type="dxa"/>
            <w:tcBorders>
              <w:top w:val="nil"/>
              <w:bottom w:val="nil"/>
            </w:tcBorders>
          </w:tcPr>
          <w:p w14:paraId="5135C598" w14:textId="77777777" w:rsidR="00A84591" w:rsidRPr="00DB4E67" w:rsidRDefault="00304654">
            <w:pPr>
              <w:spacing w:line="400" w:lineRule="exact"/>
              <w:rPr>
                <w:bCs/>
                <w:sz w:val="28"/>
              </w:rPr>
            </w:pPr>
            <w:r w:rsidRPr="00DB4E67">
              <w:rPr>
                <w:rFonts w:eastAsia="仿宋_GB2312"/>
                <w:bCs/>
                <w:sz w:val="28"/>
              </w:rPr>
              <w:t>名称</w:t>
            </w:r>
            <w:r w:rsidRPr="00DB4E67">
              <w:rPr>
                <w:rFonts w:eastAsia="仿宋_GB2312"/>
                <w:bCs/>
                <w:sz w:val="28"/>
              </w:rPr>
              <w:t>:</w:t>
            </w:r>
            <w:r w:rsidRPr="00DB4E67">
              <w:rPr>
                <w:rFonts w:hint="eastAsia"/>
                <w:sz w:val="28"/>
                <w:szCs w:val="28"/>
              </w:rPr>
              <w:t xml:space="preserve"> </w:t>
            </w:r>
            <w:r w:rsidRPr="00DB4E67">
              <w:rPr>
                <w:rFonts w:hint="eastAsia"/>
                <w:sz w:val="28"/>
                <w:szCs w:val="28"/>
              </w:rPr>
              <w:t>教育博士</w:t>
            </w:r>
          </w:p>
        </w:tc>
      </w:tr>
      <w:tr w:rsidR="00DB4E67" w:rsidRPr="00DB4E67" w14:paraId="49375E8A" w14:textId="77777777">
        <w:trPr>
          <w:trHeight w:val="426"/>
          <w:jc w:val="center"/>
        </w:trPr>
        <w:tc>
          <w:tcPr>
            <w:tcW w:w="2983" w:type="dxa"/>
            <w:tcBorders>
              <w:top w:val="nil"/>
              <w:bottom w:val="nil"/>
            </w:tcBorders>
          </w:tcPr>
          <w:p w14:paraId="335E064D" w14:textId="77777777" w:rsidR="00A84591" w:rsidRPr="00DB4E67" w:rsidRDefault="00304654">
            <w:pPr>
              <w:spacing w:line="400" w:lineRule="exact"/>
              <w:ind w:right="280"/>
              <w:jc w:val="right"/>
              <w:rPr>
                <w:rFonts w:eastAsia="仿宋_GB2312"/>
                <w:bCs/>
                <w:sz w:val="28"/>
              </w:rPr>
            </w:pPr>
            <w:r w:rsidRPr="00DB4E67">
              <w:rPr>
                <w:rFonts w:eastAsia="仿宋_GB2312"/>
                <w:bCs/>
                <w:sz w:val="28"/>
              </w:rPr>
              <w:t>一级学科</w:t>
            </w:r>
            <w:r w:rsidRPr="00DB4E67">
              <w:rPr>
                <w:rFonts w:eastAsia="仿宋_GB2312" w:hint="eastAsia"/>
                <w:bCs/>
                <w:sz w:val="28"/>
              </w:rPr>
              <w:t>（学位类别）</w:t>
            </w:r>
          </w:p>
        </w:tc>
        <w:tc>
          <w:tcPr>
            <w:tcW w:w="4767" w:type="dxa"/>
            <w:tcBorders>
              <w:top w:val="nil"/>
              <w:bottom w:val="nil"/>
            </w:tcBorders>
          </w:tcPr>
          <w:p w14:paraId="3924860C" w14:textId="77777777" w:rsidR="00A84591" w:rsidRPr="00DB4E67" w:rsidRDefault="00304654">
            <w:pPr>
              <w:spacing w:line="400" w:lineRule="exact"/>
              <w:rPr>
                <w:rFonts w:eastAsia="仿宋_GB2312"/>
                <w:bCs/>
                <w:sz w:val="28"/>
              </w:rPr>
            </w:pP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hint="eastAsia"/>
                <w:bCs/>
                <w:sz w:val="28"/>
              </w:rPr>
              <w:t xml:space="preserve">   </w:t>
            </w:r>
          </w:p>
        </w:tc>
      </w:tr>
      <w:tr w:rsidR="00A84591" w:rsidRPr="00DB4E67" w14:paraId="0F35F4A8" w14:textId="77777777">
        <w:trPr>
          <w:trHeight w:val="426"/>
          <w:jc w:val="center"/>
        </w:trPr>
        <w:tc>
          <w:tcPr>
            <w:tcW w:w="2983" w:type="dxa"/>
            <w:tcBorders>
              <w:top w:val="nil"/>
            </w:tcBorders>
          </w:tcPr>
          <w:p w14:paraId="6C32A85A" w14:textId="77777777" w:rsidR="00A84591" w:rsidRPr="00DB4E67" w:rsidRDefault="00304654">
            <w:pPr>
              <w:spacing w:line="400" w:lineRule="exact"/>
              <w:ind w:right="419"/>
              <w:jc w:val="center"/>
              <w:rPr>
                <w:rFonts w:eastAsia="仿宋_GB2312"/>
                <w:bCs/>
                <w:sz w:val="28"/>
              </w:rPr>
            </w:pPr>
            <w:r w:rsidRPr="00DB4E67">
              <w:rPr>
                <w:rFonts w:eastAsia="仿宋_GB2312"/>
                <w:bCs/>
                <w:noProof/>
                <w:sz w:val="28"/>
              </w:rPr>
              <mc:AlternateContent>
                <mc:Choice Requires="wps">
                  <w:drawing>
                    <wp:anchor distT="0" distB="0" distL="114300" distR="114300" simplePos="0" relativeHeight="251658240" behindDoc="0" locked="0" layoutInCell="1" allowOverlap="1" wp14:anchorId="17D0F0B5" wp14:editId="45AF0A0C">
                      <wp:simplePos x="0" y="0"/>
                      <wp:positionH relativeFrom="column">
                        <wp:posOffset>805815</wp:posOffset>
                      </wp:positionH>
                      <wp:positionV relativeFrom="paragraph">
                        <wp:posOffset>15240</wp:posOffset>
                      </wp:positionV>
                      <wp:extent cx="0" cy="266700"/>
                      <wp:effectExtent l="4445" t="0" r="8255" b="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ln>
                              <a:effectLst/>
                            </wps:spPr>
                            <wps:bodyPr/>
                          </wps:wsp>
                        </a:graphicData>
                      </a:graphic>
                    </wp:anchor>
                  </w:drawing>
                </mc:Choice>
                <mc:Fallback>
                  <w:pict>
                    <v:shapetype w14:anchorId="55EDD13C" id="_x0000_t32" coordsize="21600,21600" o:spt="32" o:oned="t" path="m,l21600,21600e" filled="f">
                      <v:path arrowok="t" fillok="f" o:connecttype="none"/>
                      <o:lock v:ext="edit" shapetype="t"/>
                    </v:shapetype>
                    <v:shape id="直接箭头连接符 1" o:spid="_x0000_s1026" type="#_x0000_t32" style="position:absolute;left:0;text-align:left;margin-left:63.45pt;margin-top:1.2pt;width:0;height:2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"/>
                  </w:pict>
                </mc:Fallback>
              </mc:AlternateContent>
            </w:r>
            <w:r w:rsidRPr="00DB4E67">
              <w:rPr>
                <w:rFonts w:eastAsia="仿宋_GB2312" w:hint="eastAsia"/>
                <w:bCs/>
                <w:sz w:val="28"/>
              </w:rPr>
              <w:t>☑博</w:t>
            </w:r>
            <w:r w:rsidRPr="00DB4E67">
              <w:rPr>
                <w:rFonts w:eastAsia="仿宋_GB2312" w:hint="eastAsia"/>
                <w:bCs/>
                <w:sz w:val="28"/>
              </w:rPr>
              <w:t xml:space="preserve">   </w:t>
            </w:r>
            <w:r w:rsidRPr="00DB4E67">
              <w:rPr>
                <w:rFonts w:eastAsia="仿宋_GB2312" w:hint="eastAsia"/>
                <w:bCs/>
                <w:sz w:val="28"/>
              </w:rPr>
              <w:t>□硕</w:t>
            </w:r>
          </w:p>
        </w:tc>
        <w:tc>
          <w:tcPr>
            <w:tcW w:w="4767" w:type="dxa"/>
            <w:tcBorders>
              <w:top w:val="nil"/>
              <w:bottom w:val="nil"/>
            </w:tcBorders>
          </w:tcPr>
          <w:p w14:paraId="6E7164D3" w14:textId="77777777" w:rsidR="00A84591" w:rsidRPr="00DB4E67" w:rsidRDefault="00304654">
            <w:pPr>
              <w:spacing w:line="400" w:lineRule="exact"/>
              <w:rPr>
                <w:bCs/>
                <w:sz w:val="28"/>
              </w:rPr>
            </w:pPr>
            <w:r w:rsidRPr="00DB4E67">
              <w:rPr>
                <w:rFonts w:eastAsia="仿宋_GB2312"/>
                <w:bCs/>
                <w:sz w:val="28"/>
              </w:rPr>
              <w:t>代码</w:t>
            </w:r>
            <w:r w:rsidRPr="00DB4E67">
              <w:rPr>
                <w:rFonts w:eastAsia="仿宋_GB2312"/>
                <w:bCs/>
                <w:sz w:val="28"/>
              </w:rPr>
              <w:t>:</w:t>
            </w:r>
            <w:r w:rsidRPr="00DB4E67">
              <w:rPr>
                <w:rFonts w:eastAsia="仿宋_GB2312" w:hint="eastAsia"/>
                <w:bCs/>
                <w:sz w:val="28"/>
              </w:rPr>
              <w:t xml:space="preserve"> </w:t>
            </w:r>
            <w:r w:rsidRPr="00DB4E67">
              <w:rPr>
                <w:rFonts w:hint="eastAsia"/>
                <w:sz w:val="28"/>
                <w:szCs w:val="28"/>
              </w:rPr>
              <w:t xml:space="preserve"> 0451b</w:t>
            </w:r>
          </w:p>
        </w:tc>
      </w:tr>
    </w:tbl>
    <w:p w14:paraId="23F78A34" w14:textId="77777777" w:rsidR="00A84591" w:rsidRPr="00DB4E67" w:rsidRDefault="00A84591">
      <w:pPr>
        <w:rPr>
          <w:rFonts w:eastAsia="仿宋_GB2312"/>
          <w:sz w:val="24"/>
          <w:u w:val="thick"/>
        </w:rPr>
      </w:pPr>
    </w:p>
    <w:p w14:paraId="6A7DB711" w14:textId="77777777" w:rsidR="00A84591" w:rsidRPr="00DB4E67" w:rsidRDefault="00A84591">
      <w:pPr>
        <w:rPr>
          <w:rFonts w:eastAsia="仿宋_GB2312"/>
          <w:sz w:val="24"/>
          <w:u w:val="thick"/>
        </w:rPr>
      </w:pPr>
    </w:p>
    <w:p w14:paraId="73E500A2" w14:textId="77777777" w:rsidR="00A84591" w:rsidRPr="00DB4E67" w:rsidRDefault="00A84591">
      <w:pPr>
        <w:rPr>
          <w:rFonts w:eastAsia="仿宋_GB2312"/>
          <w:sz w:val="24"/>
          <w:u w:val="thick"/>
        </w:rPr>
      </w:pPr>
    </w:p>
    <w:p w14:paraId="3356318D" w14:textId="77777777" w:rsidR="00A84591" w:rsidRPr="00DB4E67" w:rsidRDefault="00A84591">
      <w:pPr>
        <w:jc w:val="center"/>
        <w:rPr>
          <w:rFonts w:eastAsia="仿宋_GB2312"/>
          <w:sz w:val="24"/>
          <w:u w:val="thick"/>
        </w:rPr>
      </w:pPr>
    </w:p>
    <w:p w14:paraId="0CB7BAE1" w14:textId="77777777" w:rsidR="00A84591" w:rsidRPr="00DB4E67" w:rsidRDefault="00A84591">
      <w:pPr>
        <w:jc w:val="center"/>
        <w:rPr>
          <w:rFonts w:eastAsia="仿宋_GB2312"/>
          <w:sz w:val="24"/>
          <w:u w:val="thick"/>
        </w:rPr>
      </w:pPr>
    </w:p>
    <w:tbl>
      <w:tblPr>
        <w:tblW w:w="7750" w:type="dxa"/>
        <w:jc w:val="center"/>
        <w:tblBorders>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983"/>
        <w:gridCol w:w="4767"/>
      </w:tblGrid>
      <w:tr w:rsidR="00DB4E67" w:rsidRPr="00DB4E67" w14:paraId="0AC9804E" w14:textId="77777777">
        <w:trPr>
          <w:trHeight w:val="426"/>
          <w:jc w:val="center"/>
        </w:trPr>
        <w:tc>
          <w:tcPr>
            <w:tcW w:w="2983" w:type="dxa"/>
            <w:tcBorders>
              <w:top w:val="nil"/>
              <w:bottom w:val="nil"/>
            </w:tcBorders>
          </w:tcPr>
          <w:p w14:paraId="7F88F63E" w14:textId="77777777" w:rsidR="00A84591" w:rsidRPr="00DB4E67" w:rsidRDefault="00A84591">
            <w:pPr>
              <w:spacing w:line="400" w:lineRule="exact"/>
              <w:rPr>
                <w:rFonts w:eastAsia="仿宋_GB2312"/>
                <w:bCs/>
                <w:sz w:val="28"/>
              </w:rPr>
            </w:pPr>
          </w:p>
        </w:tc>
        <w:tc>
          <w:tcPr>
            <w:tcW w:w="4767" w:type="dxa"/>
            <w:tcBorders>
              <w:top w:val="nil"/>
              <w:bottom w:val="nil"/>
            </w:tcBorders>
          </w:tcPr>
          <w:p w14:paraId="445BA4AE" w14:textId="77777777" w:rsidR="00A84591" w:rsidRPr="00DB4E67" w:rsidRDefault="00304654">
            <w:pPr>
              <w:spacing w:line="400" w:lineRule="exact"/>
              <w:rPr>
                <w:rFonts w:eastAsia="仿宋_GB2312"/>
                <w:bCs/>
                <w:sz w:val="28"/>
              </w:rPr>
            </w:pPr>
            <w:r w:rsidRPr="00DB4E67">
              <w:rPr>
                <w:rFonts w:eastAsia="仿宋_GB2312" w:hint="eastAsia"/>
                <w:bCs/>
                <w:sz w:val="28"/>
              </w:rPr>
              <w:t>牵头学院：教育科学学院</w:t>
            </w:r>
          </w:p>
        </w:tc>
      </w:tr>
      <w:tr w:rsidR="00DB4E67" w:rsidRPr="00DB4E67" w14:paraId="51AAC6E7" w14:textId="77777777">
        <w:trPr>
          <w:trHeight w:val="426"/>
          <w:jc w:val="center"/>
        </w:trPr>
        <w:tc>
          <w:tcPr>
            <w:tcW w:w="2983" w:type="dxa"/>
            <w:tcBorders>
              <w:top w:val="nil"/>
              <w:bottom w:val="nil"/>
            </w:tcBorders>
          </w:tcPr>
          <w:p w14:paraId="6F4BE2AF" w14:textId="77777777" w:rsidR="00A84591" w:rsidRPr="00DB4E67" w:rsidRDefault="00A84591">
            <w:pPr>
              <w:spacing w:line="400" w:lineRule="exact"/>
              <w:ind w:right="280"/>
              <w:jc w:val="center"/>
              <w:rPr>
                <w:rFonts w:eastAsia="仿宋_GB2312"/>
                <w:bCs/>
                <w:sz w:val="28"/>
              </w:rPr>
            </w:pPr>
          </w:p>
        </w:tc>
        <w:tc>
          <w:tcPr>
            <w:tcW w:w="4767" w:type="dxa"/>
            <w:tcBorders>
              <w:top w:val="nil"/>
              <w:bottom w:val="nil"/>
            </w:tcBorders>
          </w:tcPr>
          <w:p w14:paraId="4D44562C" w14:textId="77777777" w:rsidR="00A84591" w:rsidRPr="00DB4E67" w:rsidRDefault="00304654">
            <w:pPr>
              <w:spacing w:line="400" w:lineRule="exact"/>
              <w:rPr>
                <w:rFonts w:eastAsia="仿宋_GB2312"/>
                <w:bCs/>
                <w:sz w:val="28"/>
              </w:rPr>
            </w:pP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p>
        </w:tc>
      </w:tr>
      <w:tr w:rsidR="00DB4E67" w:rsidRPr="00DB4E67" w14:paraId="0E99012D" w14:textId="77777777">
        <w:trPr>
          <w:trHeight w:val="426"/>
          <w:jc w:val="center"/>
        </w:trPr>
        <w:tc>
          <w:tcPr>
            <w:tcW w:w="2983" w:type="dxa"/>
            <w:tcBorders>
              <w:top w:val="nil"/>
              <w:bottom w:val="nil"/>
            </w:tcBorders>
          </w:tcPr>
          <w:p w14:paraId="1F9D5B7E" w14:textId="77777777" w:rsidR="00A84591" w:rsidRPr="00DB4E67" w:rsidRDefault="00304654">
            <w:pPr>
              <w:spacing w:line="400" w:lineRule="exact"/>
              <w:ind w:right="419"/>
              <w:jc w:val="center"/>
              <w:rPr>
                <w:rFonts w:eastAsia="仿宋_GB2312"/>
                <w:bCs/>
                <w:sz w:val="28"/>
              </w:rPr>
            </w:pPr>
            <w:r w:rsidRPr="00DB4E67">
              <w:rPr>
                <w:rFonts w:eastAsia="仿宋_GB2312" w:hint="eastAsia"/>
                <w:bCs/>
                <w:sz w:val="28"/>
              </w:rPr>
              <w:t>材料联系人</w:t>
            </w:r>
          </w:p>
        </w:tc>
        <w:tc>
          <w:tcPr>
            <w:tcW w:w="4767" w:type="dxa"/>
            <w:tcBorders>
              <w:top w:val="nil"/>
              <w:bottom w:val="nil"/>
            </w:tcBorders>
          </w:tcPr>
          <w:p w14:paraId="72CBC6DD" w14:textId="77777777" w:rsidR="00A84591" w:rsidRPr="00DB4E67" w:rsidRDefault="00304654">
            <w:pPr>
              <w:spacing w:line="400" w:lineRule="exact"/>
              <w:rPr>
                <w:rFonts w:eastAsia="仿宋_GB2312"/>
                <w:bCs/>
                <w:sz w:val="28"/>
              </w:rPr>
            </w:pPr>
            <w:r w:rsidRPr="00DB4E67">
              <w:rPr>
                <w:rFonts w:eastAsia="仿宋_GB2312" w:hint="eastAsia"/>
                <w:bCs/>
                <w:sz w:val="28"/>
              </w:rPr>
              <w:t>姓名：</w:t>
            </w:r>
            <w:r w:rsidRPr="00DB4E67">
              <w:rPr>
                <w:rFonts w:eastAsia="仿宋_GB2312" w:hint="eastAsia"/>
                <w:bCs/>
                <w:sz w:val="28"/>
              </w:rPr>
              <w:t xml:space="preserve"> </w:t>
            </w:r>
            <w:r w:rsidRPr="00DB4E67">
              <w:rPr>
                <w:rFonts w:eastAsia="仿宋_GB2312" w:hint="eastAsia"/>
                <w:bCs/>
                <w:sz w:val="28"/>
              </w:rPr>
              <w:t>刘铁芳</w:t>
            </w:r>
          </w:p>
        </w:tc>
      </w:tr>
      <w:tr w:rsidR="00DB4E67" w:rsidRPr="00DB4E67" w14:paraId="65EFD36C" w14:textId="77777777">
        <w:trPr>
          <w:trHeight w:val="426"/>
          <w:jc w:val="center"/>
        </w:trPr>
        <w:tc>
          <w:tcPr>
            <w:tcW w:w="2983" w:type="dxa"/>
            <w:tcBorders>
              <w:top w:val="nil"/>
              <w:bottom w:val="nil"/>
            </w:tcBorders>
          </w:tcPr>
          <w:p w14:paraId="1ECEDC9D" w14:textId="77777777" w:rsidR="00A84591" w:rsidRPr="00DB4E67" w:rsidRDefault="00A84591">
            <w:pPr>
              <w:spacing w:line="400" w:lineRule="exact"/>
              <w:ind w:right="419"/>
              <w:rPr>
                <w:rFonts w:eastAsia="仿宋_GB2312"/>
                <w:bCs/>
                <w:sz w:val="28"/>
              </w:rPr>
            </w:pPr>
          </w:p>
        </w:tc>
        <w:tc>
          <w:tcPr>
            <w:tcW w:w="4767" w:type="dxa"/>
            <w:tcBorders>
              <w:top w:val="nil"/>
              <w:bottom w:val="nil"/>
            </w:tcBorders>
          </w:tcPr>
          <w:p w14:paraId="00F22E88" w14:textId="77777777" w:rsidR="00A84591" w:rsidRPr="00DB4E67" w:rsidRDefault="00304654">
            <w:pPr>
              <w:spacing w:line="400" w:lineRule="exact"/>
              <w:rPr>
                <w:rFonts w:eastAsia="仿宋_GB2312"/>
                <w:bCs/>
                <w:sz w:val="28"/>
              </w:rPr>
            </w:pP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r w:rsidRPr="00DB4E67">
              <w:rPr>
                <w:rFonts w:eastAsia="仿宋_GB2312"/>
                <w:bCs/>
                <w:sz w:val="28"/>
              </w:rPr>
              <w:sym w:font="Symbol" w:char="F0BE"/>
            </w:r>
          </w:p>
        </w:tc>
      </w:tr>
      <w:tr w:rsidR="00A84591" w:rsidRPr="00DB4E67" w14:paraId="74564557" w14:textId="77777777">
        <w:trPr>
          <w:trHeight w:val="426"/>
          <w:jc w:val="center"/>
        </w:trPr>
        <w:tc>
          <w:tcPr>
            <w:tcW w:w="2983" w:type="dxa"/>
            <w:tcBorders>
              <w:top w:val="nil"/>
            </w:tcBorders>
          </w:tcPr>
          <w:p w14:paraId="3C8EC308" w14:textId="77777777" w:rsidR="00A84591" w:rsidRPr="00DB4E67" w:rsidRDefault="00A84591">
            <w:pPr>
              <w:spacing w:line="400" w:lineRule="exact"/>
              <w:ind w:right="419"/>
              <w:rPr>
                <w:rFonts w:eastAsia="仿宋_GB2312"/>
                <w:bCs/>
                <w:sz w:val="28"/>
              </w:rPr>
            </w:pPr>
          </w:p>
        </w:tc>
        <w:tc>
          <w:tcPr>
            <w:tcW w:w="4767" w:type="dxa"/>
            <w:tcBorders>
              <w:top w:val="nil"/>
              <w:bottom w:val="nil"/>
            </w:tcBorders>
          </w:tcPr>
          <w:p w14:paraId="4BDCE552" w14:textId="38862BE1" w:rsidR="00A84591" w:rsidRPr="00DB4E67" w:rsidRDefault="00304654">
            <w:pPr>
              <w:spacing w:line="400" w:lineRule="exact"/>
              <w:rPr>
                <w:rFonts w:eastAsia="仿宋_GB2312"/>
                <w:bCs/>
                <w:sz w:val="28"/>
              </w:rPr>
            </w:pPr>
            <w:r w:rsidRPr="00DB4E67">
              <w:rPr>
                <w:rFonts w:eastAsia="仿宋_GB2312" w:hint="eastAsia"/>
                <w:bCs/>
                <w:sz w:val="28"/>
              </w:rPr>
              <w:t>电话：</w:t>
            </w:r>
            <w:r w:rsidR="008159CE" w:rsidRPr="00DB4E67">
              <w:rPr>
                <w:rFonts w:eastAsia="仿宋_GB2312"/>
                <w:bCs/>
                <w:sz w:val="28"/>
              </w:rPr>
              <w:t>18684935188</w:t>
            </w:r>
          </w:p>
        </w:tc>
      </w:tr>
    </w:tbl>
    <w:p w14:paraId="2CAF108B" w14:textId="77777777" w:rsidR="00A84591" w:rsidRPr="00DB4E67" w:rsidRDefault="00A84591">
      <w:pPr>
        <w:rPr>
          <w:sz w:val="24"/>
        </w:rPr>
      </w:pPr>
    </w:p>
    <w:p w14:paraId="531A7ABD" w14:textId="77777777" w:rsidR="00A84591" w:rsidRPr="00DB4E67" w:rsidRDefault="00A84591">
      <w:pPr>
        <w:rPr>
          <w:sz w:val="24"/>
          <w:u w:val="thick"/>
        </w:rPr>
      </w:pPr>
    </w:p>
    <w:p w14:paraId="39E3811F" w14:textId="77777777" w:rsidR="00A84591" w:rsidRPr="00DB4E67" w:rsidRDefault="00A84591">
      <w:pPr>
        <w:rPr>
          <w:sz w:val="24"/>
          <w:u w:val="thick"/>
        </w:rPr>
      </w:pPr>
    </w:p>
    <w:p w14:paraId="67DD61A5" w14:textId="77777777" w:rsidR="00A84591" w:rsidRPr="00DB4E67" w:rsidRDefault="00A84591">
      <w:pPr>
        <w:rPr>
          <w:sz w:val="24"/>
          <w:u w:val="thick"/>
        </w:rPr>
      </w:pPr>
    </w:p>
    <w:p w14:paraId="32F7D98C" w14:textId="77777777" w:rsidR="00A84591" w:rsidRPr="00DB4E67" w:rsidRDefault="00304654">
      <w:pPr>
        <w:jc w:val="center"/>
        <w:rPr>
          <w:rFonts w:eastAsia="仿宋_GB2312"/>
          <w:sz w:val="32"/>
        </w:rPr>
      </w:pPr>
      <w:r w:rsidRPr="00DB4E67">
        <w:rPr>
          <w:rFonts w:eastAsia="仿宋_GB2312" w:hint="eastAsia"/>
          <w:sz w:val="32"/>
        </w:rPr>
        <w:t>湖南师范大学学位评定委员会</w:t>
      </w:r>
      <w:r w:rsidRPr="00DB4E67">
        <w:rPr>
          <w:rFonts w:eastAsia="仿宋_GB2312"/>
          <w:sz w:val="32"/>
        </w:rPr>
        <w:t>办公室制</w:t>
      </w:r>
    </w:p>
    <w:p w14:paraId="6961AB32" w14:textId="6882B9CE" w:rsidR="00A84591" w:rsidRPr="00DB4E67" w:rsidRDefault="00304654">
      <w:pPr>
        <w:jc w:val="center"/>
        <w:rPr>
          <w:rFonts w:eastAsia="仿宋"/>
          <w:sz w:val="28"/>
          <w:szCs w:val="28"/>
        </w:rPr>
      </w:pPr>
      <w:r w:rsidRPr="00DB4E67">
        <w:rPr>
          <w:rFonts w:eastAsia="仿宋"/>
          <w:sz w:val="28"/>
          <w:szCs w:val="28"/>
        </w:rPr>
        <w:t>202</w:t>
      </w:r>
      <w:r w:rsidRPr="00DB4E67">
        <w:rPr>
          <w:rFonts w:eastAsia="仿宋" w:hint="eastAsia"/>
          <w:sz w:val="28"/>
          <w:szCs w:val="28"/>
        </w:rPr>
        <w:t>1</w:t>
      </w:r>
      <w:r w:rsidRPr="00DB4E67">
        <w:rPr>
          <w:rFonts w:eastAsia="仿宋" w:hAnsi="仿宋"/>
          <w:sz w:val="28"/>
          <w:szCs w:val="28"/>
        </w:rPr>
        <w:t>年</w:t>
      </w:r>
      <w:r w:rsidRPr="00DB4E67">
        <w:rPr>
          <w:rFonts w:eastAsia="仿宋" w:hint="eastAsia"/>
          <w:sz w:val="28"/>
          <w:szCs w:val="28"/>
        </w:rPr>
        <w:t>3</w:t>
      </w:r>
      <w:r w:rsidRPr="00DB4E67">
        <w:rPr>
          <w:rFonts w:eastAsia="仿宋" w:hAnsi="仿宋"/>
          <w:sz w:val="28"/>
          <w:szCs w:val="28"/>
        </w:rPr>
        <w:t>月</w:t>
      </w:r>
      <w:r w:rsidR="00372476" w:rsidRPr="00DB4E67">
        <w:rPr>
          <w:rFonts w:eastAsia="仿宋"/>
          <w:sz w:val="28"/>
          <w:szCs w:val="28"/>
        </w:rPr>
        <w:t>30</w:t>
      </w:r>
      <w:r w:rsidRPr="00DB4E67">
        <w:rPr>
          <w:rFonts w:eastAsia="仿宋" w:hAnsi="仿宋"/>
          <w:sz w:val="28"/>
          <w:szCs w:val="28"/>
        </w:rPr>
        <w:t>日</w:t>
      </w:r>
    </w:p>
    <w:p w14:paraId="62F1871C" w14:textId="77777777" w:rsidR="00A84591" w:rsidRPr="00DB4E67" w:rsidRDefault="00304654">
      <w:r w:rsidRPr="00DB4E67">
        <w:br w:type="page"/>
      </w:r>
    </w:p>
    <w:p w14:paraId="66D9373A" w14:textId="77777777" w:rsidR="00A84591" w:rsidRPr="00DB4E67" w:rsidRDefault="00304654">
      <w:pPr>
        <w:pStyle w:val="a7"/>
        <w:numPr>
          <w:ilvl w:val="0"/>
          <w:numId w:val="1"/>
        </w:numPr>
        <w:ind w:firstLineChars="0"/>
        <w:rPr>
          <w:rFonts w:ascii="黑体" w:eastAsia="黑体" w:hAnsi="黑体"/>
          <w:sz w:val="32"/>
          <w:szCs w:val="32"/>
        </w:rPr>
      </w:pPr>
      <w:r w:rsidRPr="00DB4E67">
        <w:rPr>
          <w:rFonts w:ascii="黑体" w:eastAsia="黑体" w:hAnsi="黑体" w:hint="eastAsia"/>
          <w:sz w:val="32"/>
          <w:szCs w:val="32"/>
        </w:rPr>
        <w:lastRenderedPageBreak/>
        <w:t>学位授权点基本概况与年度发展目标</w:t>
      </w:r>
    </w:p>
    <w:p w14:paraId="3628A827" w14:textId="77777777" w:rsidR="00A84591" w:rsidRPr="00DB4E67" w:rsidRDefault="00304654">
      <w:pPr>
        <w:numPr>
          <w:ilvl w:val="0"/>
          <w:numId w:val="2"/>
        </w:numPr>
        <w:ind w:firstLineChars="200" w:firstLine="643"/>
        <w:rPr>
          <w:rFonts w:ascii="楷体_GB2312" w:eastAsia="楷体_GB2312"/>
          <w:b/>
          <w:bCs/>
          <w:sz w:val="32"/>
          <w:szCs w:val="32"/>
        </w:rPr>
      </w:pPr>
      <w:r w:rsidRPr="00DB4E67">
        <w:rPr>
          <w:rFonts w:ascii="楷体_GB2312" w:eastAsia="楷体_GB2312" w:hint="eastAsia"/>
          <w:b/>
          <w:bCs/>
          <w:sz w:val="32"/>
          <w:szCs w:val="32"/>
        </w:rPr>
        <w:t>学位授权点的发展历程</w:t>
      </w:r>
    </w:p>
    <w:p w14:paraId="50C7B237"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湖南师范大学教育科学学院位于湖南师大新校门旁边，风景秀丽的桃子湖畔，被誉为“湖南师大门户”。其前身是创办于1938年的国立师范学院教育系。1995年与学校电化教学部合并组建湖南师范大学教育科学学院；2000年,学院与原湖南省教育学院教育系合并，组成新的湖南师范大学教育科学学院，为铭记田家炳先生的无私捐赠，学院又冠名为“田家炳教育书院”。</w:t>
      </w:r>
    </w:p>
    <w:p w14:paraId="180CBDDA" w14:textId="77777777" w:rsidR="00A84591" w:rsidRPr="00DB4E67" w:rsidRDefault="00304654">
      <w:pPr>
        <w:ind w:firstLineChars="200" w:firstLine="600"/>
        <w:rPr>
          <w:rFonts w:ascii="宋体" w:hAnsi="宋体" w:cs="宋体"/>
          <w:sz w:val="30"/>
          <w:szCs w:val="30"/>
        </w:rPr>
      </w:pPr>
      <w:r w:rsidRPr="00DB4E67">
        <w:rPr>
          <w:rFonts w:ascii="宋体" w:hAnsi="宋体" w:cs="宋体" w:hint="eastAsia"/>
          <w:sz w:val="30"/>
          <w:szCs w:val="30"/>
          <w:shd w:val="clear" w:color="auto" w:fill="FFFFFF"/>
        </w:rPr>
        <w:t>学院于1986年开始招收课程与教学论硕士研究生；1997年招收教育硕士；2001年招收课程与教学论博士研究生；2007年获批教育学博士后流动站；2011年获批教育学一级学科博士点；2018年，教育学入选湖南省国内一流建设学科，心理学入选湖南省国内一流培育学科，教育学为国家级特色专业、省级特色专业、湖南省“十二五”综合改革试点专业，心理学专业为省级特色专业，教育学专业和心理学专业同列为2019年省级一流本科专业；2018年获批教育博士专业学位授权点。</w:t>
      </w:r>
    </w:p>
    <w:p w14:paraId="3BDC0DD1" w14:textId="77777777" w:rsidR="00A84591" w:rsidRPr="00DB4E67" w:rsidRDefault="00304654">
      <w:pPr>
        <w:numPr>
          <w:ilvl w:val="0"/>
          <w:numId w:val="2"/>
        </w:numPr>
        <w:ind w:firstLineChars="200" w:firstLine="643"/>
        <w:rPr>
          <w:rFonts w:ascii="楷体_GB2312" w:eastAsia="楷体_GB2312"/>
          <w:b/>
          <w:bCs/>
          <w:sz w:val="32"/>
          <w:szCs w:val="32"/>
        </w:rPr>
      </w:pPr>
      <w:r w:rsidRPr="00DB4E67">
        <w:rPr>
          <w:rFonts w:ascii="楷体_GB2312" w:eastAsia="楷体_GB2312" w:hint="eastAsia"/>
          <w:b/>
          <w:bCs/>
          <w:sz w:val="32"/>
          <w:szCs w:val="32"/>
        </w:rPr>
        <w:t>学位授权点的年度建设目标</w:t>
      </w:r>
    </w:p>
    <w:p w14:paraId="040AD88E"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2020年7月，随着全国研究生会议的召开，习近平总书记对研究生教育工作作出重要指示，李克强总理作出重要批示，孙春兰副总理作出重要讲话，为新时代研究生教育改革与发展指明了方向：“各级党委和政府要高度重视研究生教育，推动研究生教育适应党和国家事业发展需要。”教育是党之大计，国之大计，</w:t>
      </w:r>
      <w:r w:rsidRPr="00DB4E67">
        <w:rPr>
          <w:rFonts w:ascii="宋体" w:hAnsi="宋体" w:cs="宋体" w:hint="eastAsia"/>
          <w:sz w:val="30"/>
          <w:szCs w:val="30"/>
          <w:shd w:val="clear" w:color="auto" w:fill="FFFFFF"/>
        </w:rPr>
        <w:lastRenderedPageBreak/>
        <w:t>博士研究生教育是教育体系中的顶层设计，是实现人才强国、教育强国的中坚代表，是推进我国教育现代化的基础力量。在博士研究生教育中，如何实现教育博士研究生高质量发展，如何全面落实《中国教育现代化2035》提出的“加强创新人才特别是拔尖创新人才的培养，加大应用型、复合型、技术技能型人才培养比重。”为新时代从教育大国走向教育强国，实现中华民族伟大复兴奠定坚实基础与提供人才保障，学院做出了积极的探索与努力。</w:t>
      </w:r>
    </w:p>
    <w:p w14:paraId="2F2279F5"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年度建设目标仅仅围绕“立德树人”，不断强化“厚基础、宽口径、强能力、重应用、广适应”的本科人才培养定位与“‘研’字为魂，创新能力与实践能力为重”的研究生教育理念，完善高素质心理学专业人才培养模式，构建一流学科与一流人才培养联动、一流科研支撑一流人才培养的发展机制。加快推进学科交叉、产教协同、科教融合和国际合作，培养拔尖创新人才。围绕国家战略和区域发展需求，瞄准国内一流目标，聚焦若干重大研究领域，建立跨学科协同创新平台，组建需求导向的学科创新团队，转变发展理念，创新科研组织模式和管理体制，形成学术前沿和社会服务的标志性成果。</w:t>
      </w:r>
    </w:p>
    <w:p w14:paraId="58AD7296" w14:textId="77777777" w:rsidR="00A84591" w:rsidRPr="00DB4E67" w:rsidRDefault="00304654">
      <w:pPr>
        <w:pStyle w:val="a7"/>
        <w:numPr>
          <w:ilvl w:val="0"/>
          <w:numId w:val="1"/>
        </w:numPr>
        <w:ind w:firstLineChars="0"/>
        <w:rPr>
          <w:rFonts w:ascii="黑体" w:eastAsia="黑体" w:hAnsi="黑体"/>
          <w:sz w:val="32"/>
          <w:szCs w:val="32"/>
        </w:rPr>
      </w:pPr>
      <w:r w:rsidRPr="00DB4E67">
        <w:rPr>
          <w:rFonts w:ascii="黑体" w:eastAsia="黑体" w:hAnsi="黑体"/>
          <w:sz w:val="32"/>
          <w:szCs w:val="32"/>
        </w:rPr>
        <w:t>学位授权点基本条件建设情况</w:t>
      </w:r>
    </w:p>
    <w:p w14:paraId="1111C261" w14:textId="77777777" w:rsidR="00A84591" w:rsidRPr="00DB4E67" w:rsidRDefault="00304654">
      <w:pPr>
        <w:numPr>
          <w:ilvl w:val="0"/>
          <w:numId w:val="3"/>
        </w:numPr>
        <w:ind w:firstLine="640"/>
        <w:rPr>
          <w:rFonts w:ascii="楷体_GB2312" w:eastAsia="楷体_GB2312"/>
          <w:b/>
          <w:bCs/>
          <w:sz w:val="32"/>
          <w:szCs w:val="32"/>
        </w:rPr>
      </w:pPr>
      <w:r w:rsidRPr="00DB4E67">
        <w:rPr>
          <w:rFonts w:ascii="楷体_GB2312" w:eastAsia="楷体_GB2312" w:hint="eastAsia"/>
          <w:b/>
          <w:bCs/>
          <w:sz w:val="32"/>
          <w:szCs w:val="32"/>
        </w:rPr>
        <w:t>学位授权点方向设置</w:t>
      </w:r>
    </w:p>
    <w:p w14:paraId="715ACD91"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学院现设教育学、心理学、学前教育学、教育技术学、特殊教育学5个系，设有教育部基础教育课程研究湖南师范大学中</w:t>
      </w:r>
      <w:r w:rsidRPr="00DB4E67">
        <w:rPr>
          <w:rFonts w:ascii="宋体" w:hAnsi="宋体" w:cs="宋体" w:hint="eastAsia"/>
          <w:sz w:val="30"/>
          <w:szCs w:val="30"/>
          <w:shd w:val="clear" w:color="auto" w:fill="FFFFFF"/>
        </w:rPr>
        <w:lastRenderedPageBreak/>
        <w:t>心、湖南省课程与教学改革研究基地，以及古典教育研究中心、教师教育研究中心、学前教育发展研究中心、湖湘教育文化研究中心、文化心理与行为研究中心、课程与教学研究所、学位与研究生教育研究中心、乡村教育研究中心等多个校级研究机构。拥有教育学、学前教育、教育技术学、心理学、应用心理学、特殊教育6个本科专业；教育学和心理学两个一级学科硕士点(涵盖全部13个二级学科硕士点),教育硕士和应用心理硕士两个专业学位硕士点；教育学、心理学两个一级学科博士点和教育博士专业学位点，教育学、心理学两个博士后流动站。</w:t>
      </w:r>
    </w:p>
    <w:p w14:paraId="438D14B5"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学院开设的教育博士专业学位研究生培养包括教育领导与管理、学校课程与教学、学生发展与教育三个研究方向，其招生对象和研究领域详见表1：</w:t>
      </w:r>
    </w:p>
    <w:p w14:paraId="1660464A" w14:textId="77777777" w:rsidR="00A84591" w:rsidRPr="00DB4E67" w:rsidRDefault="00304654">
      <w:pPr>
        <w:spacing w:afterLines="50" w:after="156"/>
        <w:ind w:firstLineChars="200" w:firstLine="600"/>
        <w:jc w:val="center"/>
        <w:rPr>
          <w:rFonts w:ascii="宋体" w:hAnsi="宋体" w:cs="宋体"/>
          <w:sz w:val="30"/>
          <w:szCs w:val="30"/>
          <w:shd w:val="clear" w:color="auto" w:fill="FFFFFF"/>
        </w:rPr>
      </w:pPr>
      <w:r w:rsidRPr="00DB4E67">
        <w:rPr>
          <w:rFonts w:ascii="宋体" w:hAnsi="宋体" w:cs="宋体" w:hint="eastAsia"/>
          <w:sz w:val="30"/>
          <w:szCs w:val="30"/>
          <w:shd w:val="clear" w:color="auto" w:fill="FFFFFF"/>
        </w:rPr>
        <w:t>表1：教育科学学院教育博士专业学位研究专业设置</w:t>
      </w:r>
    </w:p>
    <w:tbl>
      <w:tblPr>
        <w:tblW w:w="7680" w:type="dxa"/>
        <w:tblInd w:w="98" w:type="dxa"/>
        <w:tblLook w:val="04A0" w:firstRow="1" w:lastRow="0" w:firstColumn="1" w:lastColumn="0" w:noHBand="0" w:noVBand="1"/>
      </w:tblPr>
      <w:tblGrid>
        <w:gridCol w:w="700"/>
        <w:gridCol w:w="4894"/>
        <w:gridCol w:w="2830"/>
      </w:tblGrid>
      <w:tr w:rsidR="00DB4E67" w:rsidRPr="00DB4E67" w14:paraId="5D905698" w14:textId="77777777">
        <w:trPr>
          <w:trHeight w:val="780"/>
        </w:trPr>
        <w:tc>
          <w:tcPr>
            <w:tcW w:w="1430" w:type="dxa"/>
            <w:tcBorders>
              <w:top w:val="single" w:sz="4" w:space="0" w:color="000000"/>
              <w:left w:val="nil"/>
              <w:bottom w:val="single" w:sz="4" w:space="0" w:color="000000"/>
              <w:right w:val="nil"/>
            </w:tcBorders>
            <w:shd w:val="clear" w:color="auto" w:fill="auto"/>
            <w:noWrap/>
            <w:vAlign w:val="center"/>
          </w:tcPr>
          <w:p w14:paraId="067532E5"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专业名称</w:t>
            </w:r>
          </w:p>
        </w:tc>
        <w:tc>
          <w:tcPr>
            <w:tcW w:w="3190" w:type="dxa"/>
            <w:tcBorders>
              <w:top w:val="single" w:sz="4" w:space="0" w:color="000000"/>
              <w:left w:val="nil"/>
              <w:bottom w:val="single" w:sz="4" w:space="0" w:color="000000"/>
              <w:right w:val="nil"/>
            </w:tcBorders>
            <w:shd w:val="clear" w:color="auto" w:fill="auto"/>
            <w:noWrap/>
            <w:vAlign w:val="center"/>
          </w:tcPr>
          <w:p w14:paraId="592E1C89"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招生对象</w:t>
            </w:r>
          </w:p>
        </w:tc>
        <w:tc>
          <w:tcPr>
            <w:tcW w:w="3060" w:type="dxa"/>
            <w:tcBorders>
              <w:top w:val="single" w:sz="4" w:space="0" w:color="000000"/>
              <w:left w:val="nil"/>
              <w:bottom w:val="single" w:sz="4" w:space="0" w:color="000000"/>
              <w:right w:val="nil"/>
            </w:tcBorders>
            <w:shd w:val="clear" w:color="auto" w:fill="auto"/>
            <w:noWrap/>
            <w:vAlign w:val="center"/>
          </w:tcPr>
          <w:p w14:paraId="59098717"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研究领域</w:t>
            </w:r>
          </w:p>
        </w:tc>
      </w:tr>
      <w:tr w:rsidR="00DB4E67" w:rsidRPr="00DB4E67" w14:paraId="1079E192" w14:textId="77777777">
        <w:trPr>
          <w:trHeight w:val="2300"/>
        </w:trPr>
        <w:tc>
          <w:tcPr>
            <w:tcW w:w="0" w:type="auto"/>
            <w:tcBorders>
              <w:top w:val="nil"/>
              <w:left w:val="nil"/>
              <w:bottom w:val="nil"/>
              <w:right w:val="nil"/>
            </w:tcBorders>
            <w:shd w:val="clear" w:color="auto" w:fill="auto"/>
            <w:noWrap/>
            <w:vAlign w:val="center"/>
          </w:tcPr>
          <w:p w14:paraId="0556EBE0" w14:textId="77777777" w:rsidR="00A84591" w:rsidRPr="00DB4E67" w:rsidRDefault="00304654">
            <w:pPr>
              <w:widowControl/>
              <w:textAlignment w:val="center"/>
              <w:rPr>
                <w:rFonts w:ascii="宋体" w:hAnsi="宋体" w:cs="宋体"/>
                <w:b/>
                <w:bCs/>
                <w:sz w:val="24"/>
              </w:rPr>
            </w:pPr>
            <w:r w:rsidRPr="00DB4E67">
              <w:rPr>
                <w:rFonts w:ascii="宋体" w:hAnsi="宋体" w:cs="宋体" w:hint="eastAsia"/>
                <w:b/>
                <w:bCs/>
                <w:kern w:val="0"/>
                <w:sz w:val="24"/>
                <w:lang w:bidi="ar"/>
              </w:rPr>
              <w:t>教育领导与管理</w:t>
            </w:r>
          </w:p>
        </w:tc>
        <w:tc>
          <w:tcPr>
            <w:tcW w:w="0" w:type="auto"/>
            <w:tcBorders>
              <w:top w:val="nil"/>
              <w:left w:val="nil"/>
              <w:bottom w:val="nil"/>
              <w:right w:val="nil"/>
            </w:tcBorders>
            <w:shd w:val="clear" w:color="auto" w:fill="auto"/>
            <w:noWrap/>
            <w:vAlign w:val="center"/>
          </w:tcPr>
          <w:p w14:paraId="72A39E01" w14:textId="77777777" w:rsidR="00A84591" w:rsidRPr="00DB4E67" w:rsidRDefault="00304654">
            <w:pPr>
              <w:widowControl/>
              <w:textAlignment w:val="center"/>
              <w:rPr>
                <w:rFonts w:ascii="宋体" w:hAnsi="宋体" w:cs="宋体"/>
                <w:sz w:val="24"/>
              </w:rPr>
            </w:pPr>
            <w:r w:rsidRPr="00DB4E67">
              <w:rPr>
                <w:rFonts w:ascii="宋体" w:hAnsi="宋体" w:cs="宋体" w:hint="eastAsia"/>
                <w:kern w:val="0"/>
                <w:sz w:val="24"/>
                <w:lang w:bidi="ar"/>
              </w:rPr>
              <w:t>有5年以上教育及相关领域全职工作经历、具有相当成就和较强研究能力的各级各类学校管理人员。</w:t>
            </w:r>
          </w:p>
        </w:tc>
        <w:tc>
          <w:tcPr>
            <w:tcW w:w="0" w:type="auto"/>
            <w:tcBorders>
              <w:top w:val="nil"/>
              <w:left w:val="nil"/>
              <w:bottom w:val="nil"/>
              <w:right w:val="nil"/>
            </w:tcBorders>
            <w:shd w:val="clear" w:color="auto" w:fill="auto"/>
            <w:noWrap/>
            <w:vAlign w:val="center"/>
          </w:tcPr>
          <w:p w14:paraId="09F17DF5" w14:textId="77777777" w:rsidR="00A84591" w:rsidRPr="00DB4E67" w:rsidRDefault="00304654">
            <w:pPr>
              <w:widowControl/>
              <w:textAlignment w:val="center"/>
              <w:rPr>
                <w:rFonts w:ascii="宋体" w:hAnsi="宋体" w:cs="宋体"/>
                <w:sz w:val="24"/>
              </w:rPr>
            </w:pPr>
            <w:r w:rsidRPr="00DB4E67">
              <w:rPr>
                <w:rFonts w:ascii="宋体" w:hAnsi="宋体" w:cs="宋体" w:hint="eastAsia"/>
                <w:kern w:val="0"/>
                <w:sz w:val="24"/>
                <w:lang w:bidi="ar"/>
              </w:rPr>
              <w:t>该方向主要研究学校教育领导与管理中的基本理论与实践问题。</w:t>
            </w:r>
          </w:p>
        </w:tc>
      </w:tr>
      <w:tr w:rsidR="00DB4E67" w:rsidRPr="00DB4E67" w14:paraId="2ADE9C7D" w14:textId="77777777">
        <w:trPr>
          <w:trHeight w:val="2320"/>
        </w:trPr>
        <w:tc>
          <w:tcPr>
            <w:tcW w:w="0" w:type="auto"/>
            <w:tcBorders>
              <w:top w:val="nil"/>
              <w:left w:val="nil"/>
              <w:bottom w:val="nil"/>
              <w:right w:val="nil"/>
            </w:tcBorders>
            <w:shd w:val="clear" w:color="auto" w:fill="auto"/>
            <w:noWrap/>
            <w:vAlign w:val="center"/>
          </w:tcPr>
          <w:p w14:paraId="2ECF4F0B" w14:textId="77777777" w:rsidR="00A84591" w:rsidRPr="00DB4E67" w:rsidRDefault="00304654">
            <w:pPr>
              <w:widowControl/>
              <w:textAlignment w:val="center"/>
              <w:rPr>
                <w:rFonts w:ascii="宋体" w:hAnsi="宋体" w:cs="宋体"/>
                <w:b/>
                <w:bCs/>
                <w:sz w:val="24"/>
              </w:rPr>
            </w:pPr>
            <w:r w:rsidRPr="00DB4E67">
              <w:rPr>
                <w:rFonts w:ascii="宋体" w:hAnsi="宋体" w:cs="宋体" w:hint="eastAsia"/>
                <w:b/>
                <w:bCs/>
                <w:kern w:val="0"/>
                <w:sz w:val="24"/>
                <w:lang w:bidi="ar"/>
              </w:rPr>
              <w:t>学校课程与教学</w:t>
            </w:r>
          </w:p>
        </w:tc>
        <w:tc>
          <w:tcPr>
            <w:tcW w:w="0" w:type="auto"/>
            <w:tcBorders>
              <w:top w:val="nil"/>
              <w:left w:val="nil"/>
              <w:bottom w:val="nil"/>
              <w:right w:val="nil"/>
            </w:tcBorders>
            <w:shd w:val="clear" w:color="auto" w:fill="auto"/>
            <w:noWrap/>
            <w:vAlign w:val="center"/>
          </w:tcPr>
          <w:p w14:paraId="62182AE4" w14:textId="77777777" w:rsidR="00A84591" w:rsidRPr="00DB4E67" w:rsidRDefault="00304654">
            <w:pPr>
              <w:widowControl/>
              <w:textAlignment w:val="center"/>
              <w:rPr>
                <w:rFonts w:ascii="宋体" w:hAnsi="宋体" w:cs="宋体"/>
                <w:sz w:val="24"/>
              </w:rPr>
            </w:pPr>
            <w:r w:rsidRPr="00DB4E67">
              <w:rPr>
                <w:rFonts w:ascii="宋体" w:hAnsi="宋体" w:cs="宋体" w:hint="eastAsia"/>
                <w:kern w:val="0"/>
                <w:sz w:val="24"/>
                <w:lang w:bidi="ar"/>
              </w:rPr>
              <w:t>有5年以上教育及相关领域全职工作经历、具有相当成就和较强研究能力的中小学教师。</w:t>
            </w:r>
          </w:p>
        </w:tc>
        <w:tc>
          <w:tcPr>
            <w:tcW w:w="0" w:type="auto"/>
            <w:tcBorders>
              <w:top w:val="nil"/>
              <w:left w:val="nil"/>
              <w:bottom w:val="nil"/>
              <w:right w:val="nil"/>
            </w:tcBorders>
            <w:shd w:val="clear" w:color="auto" w:fill="auto"/>
            <w:noWrap/>
            <w:vAlign w:val="center"/>
          </w:tcPr>
          <w:p w14:paraId="54325B1F" w14:textId="77777777" w:rsidR="00A84591" w:rsidRPr="00DB4E67" w:rsidRDefault="00304654">
            <w:pPr>
              <w:widowControl/>
              <w:textAlignment w:val="center"/>
              <w:rPr>
                <w:rFonts w:ascii="宋体" w:hAnsi="宋体" w:cs="宋体"/>
                <w:sz w:val="24"/>
              </w:rPr>
            </w:pPr>
            <w:r w:rsidRPr="00DB4E67">
              <w:rPr>
                <w:rFonts w:ascii="宋体" w:hAnsi="宋体" w:cs="宋体" w:hint="eastAsia"/>
                <w:kern w:val="0"/>
                <w:sz w:val="24"/>
                <w:lang w:bidi="ar"/>
              </w:rPr>
              <w:t>该方向主要研究领域为课程与教学基本理论及中小学各学科的课程建设与教学改革。</w:t>
            </w:r>
          </w:p>
        </w:tc>
      </w:tr>
      <w:tr w:rsidR="00A84591" w:rsidRPr="00DB4E67" w14:paraId="64144EC5" w14:textId="77777777">
        <w:trPr>
          <w:trHeight w:val="1940"/>
        </w:trPr>
        <w:tc>
          <w:tcPr>
            <w:tcW w:w="0" w:type="auto"/>
            <w:tcBorders>
              <w:top w:val="nil"/>
              <w:left w:val="nil"/>
              <w:bottom w:val="nil"/>
              <w:right w:val="nil"/>
            </w:tcBorders>
            <w:shd w:val="clear" w:color="auto" w:fill="auto"/>
            <w:noWrap/>
            <w:vAlign w:val="center"/>
          </w:tcPr>
          <w:p w14:paraId="3926344A" w14:textId="77777777" w:rsidR="00A84591" w:rsidRPr="00DB4E67" w:rsidRDefault="00304654">
            <w:pPr>
              <w:widowControl/>
              <w:textAlignment w:val="center"/>
              <w:rPr>
                <w:rFonts w:ascii="宋体" w:hAnsi="宋体" w:cs="宋体"/>
                <w:b/>
                <w:bCs/>
                <w:sz w:val="24"/>
              </w:rPr>
            </w:pPr>
            <w:r w:rsidRPr="00DB4E67">
              <w:rPr>
                <w:rFonts w:ascii="宋体" w:hAnsi="宋体" w:cs="宋体" w:hint="eastAsia"/>
                <w:b/>
                <w:bCs/>
                <w:kern w:val="0"/>
                <w:sz w:val="24"/>
                <w:lang w:bidi="ar"/>
              </w:rPr>
              <w:lastRenderedPageBreak/>
              <w:t>学生发展与教育</w:t>
            </w:r>
          </w:p>
        </w:tc>
        <w:tc>
          <w:tcPr>
            <w:tcW w:w="0" w:type="auto"/>
            <w:tcBorders>
              <w:top w:val="nil"/>
              <w:left w:val="nil"/>
              <w:bottom w:val="single" w:sz="8" w:space="0" w:color="000000"/>
              <w:right w:val="nil"/>
            </w:tcBorders>
            <w:shd w:val="clear" w:color="auto" w:fill="auto"/>
            <w:noWrap/>
            <w:vAlign w:val="center"/>
          </w:tcPr>
          <w:p w14:paraId="09B0BC4D" w14:textId="77777777" w:rsidR="00A84591" w:rsidRPr="00DB4E67" w:rsidRDefault="00304654">
            <w:pPr>
              <w:widowControl/>
              <w:textAlignment w:val="center"/>
              <w:rPr>
                <w:rFonts w:ascii="宋体" w:hAnsi="宋体" w:cs="宋体"/>
                <w:sz w:val="24"/>
              </w:rPr>
            </w:pPr>
            <w:r w:rsidRPr="00DB4E67">
              <w:rPr>
                <w:rFonts w:ascii="宋体" w:hAnsi="宋体" w:cs="宋体" w:hint="eastAsia"/>
                <w:kern w:val="0"/>
                <w:sz w:val="24"/>
                <w:lang w:bidi="ar"/>
              </w:rPr>
              <w:t>有5年以上教育及相关领域全职工作经历、具有相当成就和较强研究能力的各级各类学校从事思想品德教育、心理健康教育和学生管理的教师与工作人员。</w:t>
            </w:r>
          </w:p>
        </w:tc>
        <w:tc>
          <w:tcPr>
            <w:tcW w:w="0" w:type="auto"/>
            <w:tcBorders>
              <w:top w:val="nil"/>
              <w:left w:val="nil"/>
              <w:bottom w:val="single" w:sz="8" w:space="0" w:color="000000"/>
              <w:right w:val="nil"/>
            </w:tcBorders>
            <w:shd w:val="clear" w:color="auto" w:fill="auto"/>
            <w:noWrap/>
            <w:vAlign w:val="center"/>
          </w:tcPr>
          <w:p w14:paraId="5C34790A" w14:textId="77777777" w:rsidR="00A84591" w:rsidRPr="00DB4E67" w:rsidRDefault="00304654">
            <w:pPr>
              <w:widowControl/>
              <w:textAlignment w:val="center"/>
              <w:rPr>
                <w:rFonts w:ascii="宋体" w:hAnsi="宋体" w:cs="宋体"/>
                <w:sz w:val="24"/>
              </w:rPr>
            </w:pPr>
            <w:r w:rsidRPr="00DB4E67">
              <w:rPr>
                <w:rFonts w:ascii="宋体" w:hAnsi="宋体" w:cs="宋体" w:hint="eastAsia"/>
                <w:kern w:val="0"/>
                <w:sz w:val="24"/>
                <w:lang w:bidi="ar"/>
              </w:rPr>
              <w:t>该方向主要研究领域为青少年心理发展与教育、中小学生学习行为测评、艺术教育等。</w:t>
            </w:r>
          </w:p>
        </w:tc>
      </w:tr>
    </w:tbl>
    <w:p w14:paraId="7A1EC91C" w14:textId="77777777" w:rsidR="00A84591" w:rsidRPr="00DB4E67" w:rsidRDefault="00A84591">
      <w:pPr>
        <w:rPr>
          <w:rFonts w:ascii="宋体" w:hAnsi="宋体" w:cs="宋体"/>
          <w:sz w:val="30"/>
          <w:szCs w:val="30"/>
          <w:shd w:val="clear" w:color="auto" w:fill="FFFFFF"/>
        </w:rPr>
      </w:pPr>
    </w:p>
    <w:p w14:paraId="0A162672" w14:textId="77777777" w:rsidR="00A84591" w:rsidRPr="00DB4E67" w:rsidRDefault="00304654">
      <w:pPr>
        <w:numPr>
          <w:ilvl w:val="0"/>
          <w:numId w:val="3"/>
        </w:numPr>
        <w:ind w:firstLine="640"/>
        <w:rPr>
          <w:rFonts w:ascii="楷体_GB2312" w:eastAsia="楷体_GB2312"/>
          <w:b/>
          <w:bCs/>
          <w:sz w:val="32"/>
          <w:szCs w:val="32"/>
        </w:rPr>
      </w:pPr>
      <w:r w:rsidRPr="00DB4E67">
        <w:rPr>
          <w:rFonts w:ascii="楷体_GB2312" w:eastAsia="楷体_GB2312" w:hint="eastAsia"/>
          <w:b/>
          <w:bCs/>
          <w:sz w:val="32"/>
          <w:szCs w:val="32"/>
        </w:rPr>
        <w:t>师资队伍建设</w:t>
      </w:r>
    </w:p>
    <w:p w14:paraId="0ECD8CDA"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人才荟萃、英才辈出。我国现代著名教育家、国立师范学院创始人廖世承先生为首任系主任。著名教育学家、心理学家高觉敷、刘佛年、朱有瓛、杨荣国、陈孝禅、张德琇、孙名之、彭祖智、杨继本等曾执教于此，被誉为“当今中国最杰出、最有治校成就的校长教育家”之一的张楚廷教授长期引领教育学科发展。</w:t>
      </w:r>
    </w:p>
    <w:p w14:paraId="7EA14BD3" w14:textId="00CB977E"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学院现有专任教师120名，其中教授39名，副教授43名，高级职称教师比例为65.83%；具有博士学位教师93名，占教师总数的77.5%。现任教师中，有</w:t>
      </w:r>
      <w:r w:rsidR="00E232EF" w:rsidRPr="00DB4E67">
        <w:rPr>
          <w:rFonts w:ascii="宋体" w:hAnsi="宋体" w:cs="宋体" w:hint="eastAsia"/>
          <w:sz w:val="30"/>
          <w:szCs w:val="30"/>
          <w:shd w:val="clear" w:color="auto" w:fill="FFFFFF"/>
        </w:rPr>
        <w:t>教育部</w:t>
      </w:r>
      <w:r w:rsidRPr="00DB4E67">
        <w:rPr>
          <w:rFonts w:ascii="宋体" w:hAnsi="宋体" w:cs="宋体" w:hint="eastAsia"/>
          <w:sz w:val="30"/>
          <w:szCs w:val="30"/>
          <w:shd w:val="clear" w:color="auto" w:fill="FFFFFF"/>
        </w:rPr>
        <w:t>“长江学者”</w:t>
      </w:r>
      <w:r w:rsidR="00E232EF" w:rsidRPr="00DB4E67">
        <w:rPr>
          <w:rFonts w:ascii="宋体" w:hAnsi="宋体" w:cs="宋体" w:hint="eastAsia"/>
          <w:sz w:val="30"/>
          <w:szCs w:val="30"/>
          <w:shd w:val="clear" w:color="auto" w:fill="FFFFFF"/>
        </w:rPr>
        <w:t>特聘教授</w:t>
      </w:r>
      <w:r w:rsidRPr="00DB4E67">
        <w:rPr>
          <w:rFonts w:ascii="宋体" w:hAnsi="宋体" w:cs="宋体" w:hint="eastAsia"/>
          <w:sz w:val="30"/>
          <w:szCs w:val="30"/>
          <w:shd w:val="clear" w:color="auto" w:fill="FFFFFF"/>
        </w:rPr>
        <w:t>1人，国家“马工程 ”专家3人，其中首席专家1人；湖南省优秀社科专家1人，享受政府特殊津贴1人，湖南省优秀中青年专家2人，湖南省普通高校学科带头人4人，湖南省青年骨干教师12人，入选教育部“新世纪优秀人才支持计划”1人，入选湖南省“芙蓉学者”计划人选3人，入选湖南省新世纪“121”人才工程8人，入选“湖南省百人工程”3人，入选“湖湘英才”1人。现有师资队伍结构如表2：</w:t>
      </w:r>
    </w:p>
    <w:p w14:paraId="0CE6EC8B" w14:textId="77777777" w:rsidR="00A84591" w:rsidRPr="00DB4E67" w:rsidRDefault="00A84591">
      <w:pPr>
        <w:ind w:firstLineChars="200" w:firstLine="600"/>
        <w:rPr>
          <w:rFonts w:ascii="宋体" w:hAnsi="宋体" w:cs="宋体"/>
          <w:sz w:val="30"/>
          <w:szCs w:val="30"/>
          <w:shd w:val="clear" w:color="auto" w:fill="FFFFFF"/>
        </w:rPr>
      </w:pPr>
    </w:p>
    <w:p w14:paraId="120D52F6" w14:textId="77777777" w:rsidR="00A84591" w:rsidRPr="00DB4E67" w:rsidRDefault="00304654">
      <w:pPr>
        <w:spacing w:afterLines="50" w:after="156"/>
        <w:jc w:val="center"/>
        <w:rPr>
          <w:rFonts w:ascii="宋体" w:hAnsi="宋体" w:cs="宋体"/>
          <w:sz w:val="30"/>
          <w:szCs w:val="30"/>
          <w:shd w:val="clear" w:color="auto" w:fill="FFFFFF"/>
        </w:rPr>
      </w:pPr>
      <w:r w:rsidRPr="00DB4E67">
        <w:rPr>
          <w:rFonts w:ascii="宋体" w:hAnsi="宋体" w:cs="宋体" w:hint="eastAsia"/>
          <w:sz w:val="30"/>
          <w:szCs w:val="30"/>
          <w:shd w:val="clear" w:color="auto" w:fill="FFFFFF"/>
        </w:rPr>
        <w:lastRenderedPageBreak/>
        <w:t>表 2：教育科学学院现有师资队伍结构</w:t>
      </w:r>
    </w:p>
    <w:tbl>
      <w:tblPr>
        <w:tblW w:w="7190" w:type="dxa"/>
        <w:jc w:val="center"/>
        <w:tblLook w:val="04A0" w:firstRow="1" w:lastRow="0" w:firstColumn="1" w:lastColumn="0" w:noHBand="0" w:noVBand="1"/>
      </w:tblPr>
      <w:tblGrid>
        <w:gridCol w:w="2130"/>
        <w:gridCol w:w="1630"/>
        <w:gridCol w:w="1400"/>
        <w:gridCol w:w="2030"/>
      </w:tblGrid>
      <w:tr w:rsidR="00DB4E67" w:rsidRPr="00DB4E67" w14:paraId="4DB103D0" w14:textId="77777777" w:rsidTr="008159CE">
        <w:trPr>
          <w:trHeight w:val="760"/>
          <w:jc w:val="center"/>
        </w:trPr>
        <w:tc>
          <w:tcPr>
            <w:tcW w:w="2130" w:type="dxa"/>
            <w:tcBorders>
              <w:top w:val="single" w:sz="4" w:space="0" w:color="000000"/>
              <w:left w:val="nil"/>
              <w:bottom w:val="single" w:sz="4" w:space="0" w:color="000000"/>
              <w:right w:val="nil"/>
            </w:tcBorders>
            <w:shd w:val="clear" w:color="auto" w:fill="auto"/>
            <w:noWrap/>
            <w:vAlign w:val="center"/>
          </w:tcPr>
          <w:p w14:paraId="24345F44"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名称</w:t>
            </w:r>
          </w:p>
        </w:tc>
        <w:tc>
          <w:tcPr>
            <w:tcW w:w="1630" w:type="dxa"/>
            <w:tcBorders>
              <w:top w:val="single" w:sz="4" w:space="0" w:color="000000"/>
              <w:left w:val="nil"/>
              <w:bottom w:val="single" w:sz="4" w:space="0" w:color="000000"/>
              <w:right w:val="nil"/>
            </w:tcBorders>
            <w:shd w:val="clear" w:color="auto" w:fill="auto"/>
            <w:noWrap/>
            <w:vAlign w:val="center"/>
          </w:tcPr>
          <w:p w14:paraId="08377A84"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内容</w:t>
            </w:r>
          </w:p>
        </w:tc>
        <w:tc>
          <w:tcPr>
            <w:tcW w:w="1400" w:type="dxa"/>
            <w:tcBorders>
              <w:top w:val="single" w:sz="4" w:space="0" w:color="000000"/>
              <w:left w:val="nil"/>
              <w:bottom w:val="single" w:sz="4" w:space="0" w:color="000000"/>
              <w:right w:val="nil"/>
            </w:tcBorders>
            <w:shd w:val="clear" w:color="auto" w:fill="auto"/>
            <w:noWrap/>
            <w:vAlign w:val="center"/>
          </w:tcPr>
          <w:p w14:paraId="5363C004"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人数</w:t>
            </w:r>
          </w:p>
        </w:tc>
        <w:tc>
          <w:tcPr>
            <w:tcW w:w="2030" w:type="dxa"/>
            <w:tcBorders>
              <w:top w:val="single" w:sz="4" w:space="0" w:color="000000"/>
              <w:left w:val="nil"/>
              <w:bottom w:val="single" w:sz="4" w:space="0" w:color="000000"/>
              <w:right w:val="nil"/>
            </w:tcBorders>
            <w:shd w:val="clear" w:color="auto" w:fill="auto"/>
            <w:noWrap/>
            <w:vAlign w:val="center"/>
          </w:tcPr>
          <w:p w14:paraId="34CA3DC8"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百分比（单位：%）</w:t>
            </w:r>
          </w:p>
        </w:tc>
      </w:tr>
      <w:tr w:rsidR="00DB4E67" w:rsidRPr="00DB4E67" w14:paraId="5691F010" w14:textId="77777777" w:rsidTr="008159CE">
        <w:trPr>
          <w:trHeight w:val="460"/>
          <w:jc w:val="center"/>
        </w:trPr>
        <w:tc>
          <w:tcPr>
            <w:tcW w:w="0" w:type="auto"/>
            <w:vMerge w:val="restart"/>
            <w:tcBorders>
              <w:top w:val="nil"/>
              <w:left w:val="nil"/>
              <w:bottom w:val="nil"/>
              <w:right w:val="nil"/>
            </w:tcBorders>
            <w:shd w:val="clear" w:color="auto" w:fill="auto"/>
            <w:noWrap/>
            <w:vAlign w:val="center"/>
          </w:tcPr>
          <w:p w14:paraId="1AEC1A75"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职称结构</w:t>
            </w:r>
          </w:p>
        </w:tc>
        <w:tc>
          <w:tcPr>
            <w:tcW w:w="0" w:type="auto"/>
            <w:tcBorders>
              <w:top w:val="nil"/>
              <w:left w:val="nil"/>
              <w:bottom w:val="nil"/>
              <w:right w:val="nil"/>
            </w:tcBorders>
            <w:shd w:val="clear" w:color="auto" w:fill="auto"/>
            <w:noWrap/>
            <w:vAlign w:val="center"/>
          </w:tcPr>
          <w:p w14:paraId="6EBFB073"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教授</w:t>
            </w:r>
          </w:p>
        </w:tc>
        <w:tc>
          <w:tcPr>
            <w:tcW w:w="0" w:type="auto"/>
            <w:tcBorders>
              <w:top w:val="nil"/>
              <w:left w:val="nil"/>
              <w:bottom w:val="nil"/>
              <w:right w:val="nil"/>
            </w:tcBorders>
            <w:shd w:val="clear" w:color="auto" w:fill="auto"/>
            <w:noWrap/>
            <w:vAlign w:val="center"/>
          </w:tcPr>
          <w:p w14:paraId="4AE12396"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39</w:t>
            </w:r>
          </w:p>
        </w:tc>
        <w:tc>
          <w:tcPr>
            <w:tcW w:w="0" w:type="auto"/>
            <w:tcBorders>
              <w:top w:val="nil"/>
              <w:left w:val="nil"/>
              <w:bottom w:val="nil"/>
              <w:right w:val="nil"/>
            </w:tcBorders>
            <w:shd w:val="clear" w:color="auto" w:fill="auto"/>
            <w:noWrap/>
            <w:vAlign w:val="center"/>
          </w:tcPr>
          <w:p w14:paraId="3A1F1C6A"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30</w:t>
            </w:r>
          </w:p>
        </w:tc>
      </w:tr>
      <w:tr w:rsidR="00DB4E67" w:rsidRPr="00DB4E67" w14:paraId="4FB736A2" w14:textId="77777777" w:rsidTr="008159CE">
        <w:trPr>
          <w:trHeight w:val="460"/>
          <w:jc w:val="center"/>
        </w:trPr>
        <w:tc>
          <w:tcPr>
            <w:tcW w:w="0" w:type="auto"/>
            <w:vMerge/>
            <w:tcBorders>
              <w:top w:val="nil"/>
              <w:left w:val="nil"/>
              <w:bottom w:val="nil"/>
              <w:right w:val="nil"/>
            </w:tcBorders>
            <w:shd w:val="clear" w:color="auto" w:fill="auto"/>
            <w:noWrap/>
            <w:vAlign w:val="center"/>
          </w:tcPr>
          <w:p w14:paraId="37B382AF"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7CA94A7D"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副教授</w:t>
            </w:r>
          </w:p>
        </w:tc>
        <w:tc>
          <w:tcPr>
            <w:tcW w:w="0" w:type="auto"/>
            <w:tcBorders>
              <w:top w:val="nil"/>
              <w:left w:val="nil"/>
              <w:bottom w:val="nil"/>
              <w:right w:val="nil"/>
            </w:tcBorders>
            <w:shd w:val="clear" w:color="auto" w:fill="auto"/>
            <w:noWrap/>
            <w:vAlign w:val="center"/>
          </w:tcPr>
          <w:p w14:paraId="059B923A"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43</w:t>
            </w:r>
          </w:p>
        </w:tc>
        <w:tc>
          <w:tcPr>
            <w:tcW w:w="0" w:type="auto"/>
            <w:tcBorders>
              <w:top w:val="nil"/>
              <w:left w:val="nil"/>
              <w:bottom w:val="nil"/>
              <w:right w:val="nil"/>
            </w:tcBorders>
            <w:shd w:val="clear" w:color="auto" w:fill="auto"/>
            <w:noWrap/>
            <w:vAlign w:val="center"/>
          </w:tcPr>
          <w:p w14:paraId="3C45757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35.83</w:t>
            </w:r>
          </w:p>
        </w:tc>
      </w:tr>
      <w:tr w:rsidR="00DB4E67" w:rsidRPr="00DB4E67" w14:paraId="329DA221" w14:textId="77777777" w:rsidTr="008159CE">
        <w:trPr>
          <w:trHeight w:val="460"/>
          <w:jc w:val="center"/>
        </w:trPr>
        <w:tc>
          <w:tcPr>
            <w:tcW w:w="0" w:type="auto"/>
            <w:vMerge/>
            <w:tcBorders>
              <w:top w:val="nil"/>
              <w:left w:val="nil"/>
              <w:bottom w:val="nil"/>
              <w:right w:val="nil"/>
            </w:tcBorders>
            <w:shd w:val="clear" w:color="auto" w:fill="auto"/>
            <w:noWrap/>
            <w:vAlign w:val="center"/>
          </w:tcPr>
          <w:p w14:paraId="42B7C2BD"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1EB696FE"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讲师</w:t>
            </w:r>
          </w:p>
        </w:tc>
        <w:tc>
          <w:tcPr>
            <w:tcW w:w="0" w:type="auto"/>
            <w:tcBorders>
              <w:top w:val="nil"/>
              <w:left w:val="nil"/>
              <w:bottom w:val="nil"/>
              <w:right w:val="nil"/>
            </w:tcBorders>
            <w:shd w:val="clear" w:color="auto" w:fill="auto"/>
            <w:noWrap/>
            <w:vAlign w:val="center"/>
          </w:tcPr>
          <w:p w14:paraId="5DCB48F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41</w:t>
            </w:r>
          </w:p>
        </w:tc>
        <w:tc>
          <w:tcPr>
            <w:tcW w:w="0" w:type="auto"/>
            <w:tcBorders>
              <w:top w:val="nil"/>
              <w:left w:val="nil"/>
              <w:bottom w:val="nil"/>
              <w:right w:val="nil"/>
            </w:tcBorders>
            <w:shd w:val="clear" w:color="auto" w:fill="auto"/>
            <w:noWrap/>
            <w:vAlign w:val="center"/>
          </w:tcPr>
          <w:p w14:paraId="5ABA280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34.17</w:t>
            </w:r>
          </w:p>
        </w:tc>
      </w:tr>
      <w:tr w:rsidR="00DB4E67" w:rsidRPr="00DB4E67" w14:paraId="0AC7AAC7" w14:textId="77777777" w:rsidTr="008159CE">
        <w:trPr>
          <w:trHeight w:val="460"/>
          <w:jc w:val="center"/>
        </w:trPr>
        <w:tc>
          <w:tcPr>
            <w:tcW w:w="0" w:type="auto"/>
            <w:vMerge/>
            <w:tcBorders>
              <w:top w:val="nil"/>
              <w:left w:val="nil"/>
              <w:bottom w:val="nil"/>
              <w:right w:val="nil"/>
            </w:tcBorders>
            <w:shd w:val="clear" w:color="auto" w:fill="auto"/>
            <w:noWrap/>
            <w:vAlign w:val="center"/>
          </w:tcPr>
          <w:p w14:paraId="646197D0" w14:textId="77777777" w:rsidR="00A84591" w:rsidRPr="00DB4E67" w:rsidRDefault="00A84591">
            <w:pPr>
              <w:jc w:val="center"/>
              <w:rPr>
                <w:rFonts w:ascii="宋体" w:hAnsi="宋体" w:cs="宋体"/>
                <w:b/>
                <w:bCs/>
                <w:sz w:val="24"/>
              </w:rPr>
            </w:pPr>
          </w:p>
        </w:tc>
        <w:tc>
          <w:tcPr>
            <w:tcW w:w="0" w:type="auto"/>
            <w:tcBorders>
              <w:top w:val="nil"/>
              <w:left w:val="nil"/>
              <w:bottom w:val="single" w:sz="4" w:space="0" w:color="000000"/>
              <w:right w:val="nil"/>
            </w:tcBorders>
            <w:shd w:val="clear" w:color="auto" w:fill="auto"/>
            <w:noWrap/>
            <w:vAlign w:val="center"/>
          </w:tcPr>
          <w:p w14:paraId="0F09FFE0"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总计</w:t>
            </w:r>
          </w:p>
        </w:tc>
        <w:tc>
          <w:tcPr>
            <w:tcW w:w="0" w:type="auto"/>
            <w:tcBorders>
              <w:top w:val="nil"/>
              <w:left w:val="nil"/>
              <w:bottom w:val="single" w:sz="4" w:space="0" w:color="000000"/>
              <w:right w:val="nil"/>
            </w:tcBorders>
            <w:shd w:val="clear" w:color="auto" w:fill="auto"/>
            <w:noWrap/>
            <w:vAlign w:val="center"/>
          </w:tcPr>
          <w:p w14:paraId="0DA9EAC7"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120</w:t>
            </w:r>
          </w:p>
        </w:tc>
        <w:tc>
          <w:tcPr>
            <w:tcW w:w="0" w:type="auto"/>
            <w:tcBorders>
              <w:top w:val="nil"/>
              <w:left w:val="nil"/>
              <w:bottom w:val="single" w:sz="4" w:space="0" w:color="000000"/>
              <w:right w:val="nil"/>
            </w:tcBorders>
            <w:shd w:val="clear" w:color="auto" w:fill="auto"/>
            <w:noWrap/>
            <w:vAlign w:val="center"/>
          </w:tcPr>
          <w:p w14:paraId="4AA082D3"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100</w:t>
            </w:r>
          </w:p>
        </w:tc>
      </w:tr>
      <w:tr w:rsidR="00DB4E67" w:rsidRPr="00DB4E67" w14:paraId="2DD2B029" w14:textId="77777777" w:rsidTr="008159CE">
        <w:trPr>
          <w:trHeight w:val="460"/>
          <w:jc w:val="center"/>
        </w:trPr>
        <w:tc>
          <w:tcPr>
            <w:tcW w:w="0" w:type="auto"/>
            <w:vMerge w:val="restart"/>
            <w:tcBorders>
              <w:top w:val="nil"/>
              <w:left w:val="nil"/>
              <w:bottom w:val="nil"/>
              <w:right w:val="nil"/>
            </w:tcBorders>
            <w:shd w:val="clear" w:color="auto" w:fill="auto"/>
            <w:noWrap/>
            <w:vAlign w:val="center"/>
          </w:tcPr>
          <w:p w14:paraId="28EF4AC4"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学历结构</w:t>
            </w:r>
          </w:p>
        </w:tc>
        <w:tc>
          <w:tcPr>
            <w:tcW w:w="0" w:type="auto"/>
            <w:tcBorders>
              <w:top w:val="nil"/>
              <w:left w:val="nil"/>
              <w:bottom w:val="nil"/>
              <w:right w:val="nil"/>
            </w:tcBorders>
            <w:shd w:val="clear" w:color="auto" w:fill="auto"/>
            <w:noWrap/>
            <w:vAlign w:val="center"/>
          </w:tcPr>
          <w:p w14:paraId="7F141D10"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博士</w:t>
            </w:r>
          </w:p>
        </w:tc>
        <w:tc>
          <w:tcPr>
            <w:tcW w:w="0" w:type="auto"/>
            <w:tcBorders>
              <w:top w:val="nil"/>
              <w:left w:val="nil"/>
              <w:bottom w:val="nil"/>
              <w:right w:val="nil"/>
            </w:tcBorders>
            <w:shd w:val="clear" w:color="auto" w:fill="auto"/>
            <w:noWrap/>
            <w:vAlign w:val="center"/>
          </w:tcPr>
          <w:p w14:paraId="41ABE32D"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93</w:t>
            </w:r>
          </w:p>
        </w:tc>
        <w:tc>
          <w:tcPr>
            <w:tcW w:w="0" w:type="auto"/>
            <w:tcBorders>
              <w:top w:val="nil"/>
              <w:left w:val="nil"/>
              <w:bottom w:val="nil"/>
              <w:right w:val="nil"/>
            </w:tcBorders>
            <w:shd w:val="clear" w:color="auto" w:fill="auto"/>
            <w:noWrap/>
            <w:vAlign w:val="center"/>
          </w:tcPr>
          <w:p w14:paraId="7A3712A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77.75</w:t>
            </w:r>
          </w:p>
        </w:tc>
      </w:tr>
      <w:tr w:rsidR="00DB4E67" w:rsidRPr="00DB4E67" w14:paraId="19350B0A" w14:textId="77777777" w:rsidTr="008159CE">
        <w:trPr>
          <w:trHeight w:val="460"/>
          <w:jc w:val="center"/>
        </w:trPr>
        <w:tc>
          <w:tcPr>
            <w:tcW w:w="0" w:type="auto"/>
            <w:vMerge/>
            <w:tcBorders>
              <w:top w:val="nil"/>
              <w:left w:val="nil"/>
              <w:bottom w:val="nil"/>
              <w:right w:val="nil"/>
            </w:tcBorders>
            <w:shd w:val="clear" w:color="auto" w:fill="auto"/>
            <w:noWrap/>
            <w:vAlign w:val="center"/>
          </w:tcPr>
          <w:p w14:paraId="06BCF089"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196470DE"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硕士</w:t>
            </w:r>
          </w:p>
        </w:tc>
        <w:tc>
          <w:tcPr>
            <w:tcW w:w="0" w:type="auto"/>
            <w:tcBorders>
              <w:top w:val="nil"/>
              <w:left w:val="nil"/>
              <w:bottom w:val="nil"/>
              <w:right w:val="nil"/>
            </w:tcBorders>
            <w:shd w:val="clear" w:color="auto" w:fill="auto"/>
            <w:noWrap/>
            <w:vAlign w:val="center"/>
          </w:tcPr>
          <w:p w14:paraId="3D4AB7DC"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21</w:t>
            </w:r>
          </w:p>
        </w:tc>
        <w:tc>
          <w:tcPr>
            <w:tcW w:w="0" w:type="auto"/>
            <w:tcBorders>
              <w:top w:val="nil"/>
              <w:left w:val="nil"/>
              <w:bottom w:val="nil"/>
              <w:right w:val="nil"/>
            </w:tcBorders>
            <w:shd w:val="clear" w:color="auto" w:fill="auto"/>
            <w:noWrap/>
            <w:vAlign w:val="center"/>
          </w:tcPr>
          <w:p w14:paraId="767C4A23"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17.5</w:t>
            </w:r>
          </w:p>
        </w:tc>
      </w:tr>
      <w:tr w:rsidR="00DB4E67" w:rsidRPr="00DB4E67" w14:paraId="346E8941" w14:textId="77777777" w:rsidTr="008159CE">
        <w:trPr>
          <w:trHeight w:val="460"/>
          <w:jc w:val="center"/>
        </w:trPr>
        <w:tc>
          <w:tcPr>
            <w:tcW w:w="0" w:type="auto"/>
            <w:vMerge/>
            <w:tcBorders>
              <w:top w:val="nil"/>
              <w:left w:val="nil"/>
              <w:bottom w:val="nil"/>
              <w:right w:val="nil"/>
            </w:tcBorders>
            <w:shd w:val="clear" w:color="auto" w:fill="auto"/>
            <w:noWrap/>
            <w:vAlign w:val="center"/>
          </w:tcPr>
          <w:p w14:paraId="22F54EE2"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37DFFC2F"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学士</w:t>
            </w:r>
          </w:p>
        </w:tc>
        <w:tc>
          <w:tcPr>
            <w:tcW w:w="0" w:type="auto"/>
            <w:tcBorders>
              <w:top w:val="nil"/>
              <w:left w:val="nil"/>
              <w:bottom w:val="nil"/>
              <w:right w:val="nil"/>
            </w:tcBorders>
            <w:shd w:val="clear" w:color="auto" w:fill="auto"/>
            <w:noWrap/>
            <w:vAlign w:val="center"/>
          </w:tcPr>
          <w:p w14:paraId="26DA66E0"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6</w:t>
            </w:r>
          </w:p>
        </w:tc>
        <w:tc>
          <w:tcPr>
            <w:tcW w:w="0" w:type="auto"/>
            <w:tcBorders>
              <w:top w:val="nil"/>
              <w:left w:val="nil"/>
              <w:bottom w:val="nil"/>
              <w:right w:val="nil"/>
            </w:tcBorders>
            <w:shd w:val="clear" w:color="auto" w:fill="auto"/>
            <w:noWrap/>
            <w:vAlign w:val="center"/>
          </w:tcPr>
          <w:p w14:paraId="23A96403"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5</w:t>
            </w:r>
          </w:p>
        </w:tc>
      </w:tr>
      <w:tr w:rsidR="00DB4E67" w:rsidRPr="00DB4E67" w14:paraId="177F22E8" w14:textId="77777777" w:rsidTr="008159CE">
        <w:trPr>
          <w:trHeight w:val="460"/>
          <w:jc w:val="center"/>
        </w:trPr>
        <w:tc>
          <w:tcPr>
            <w:tcW w:w="0" w:type="auto"/>
            <w:vMerge/>
            <w:tcBorders>
              <w:top w:val="nil"/>
              <w:left w:val="nil"/>
              <w:bottom w:val="nil"/>
              <w:right w:val="nil"/>
            </w:tcBorders>
            <w:shd w:val="clear" w:color="auto" w:fill="auto"/>
            <w:noWrap/>
            <w:vAlign w:val="center"/>
          </w:tcPr>
          <w:p w14:paraId="0F944501" w14:textId="77777777" w:rsidR="00A84591" w:rsidRPr="00DB4E67" w:rsidRDefault="00A84591">
            <w:pPr>
              <w:jc w:val="center"/>
              <w:rPr>
                <w:rFonts w:ascii="宋体" w:hAnsi="宋体" w:cs="宋体"/>
                <w:b/>
                <w:bCs/>
                <w:sz w:val="24"/>
              </w:rPr>
            </w:pPr>
          </w:p>
        </w:tc>
        <w:tc>
          <w:tcPr>
            <w:tcW w:w="0" w:type="auto"/>
            <w:tcBorders>
              <w:top w:val="nil"/>
              <w:left w:val="nil"/>
              <w:bottom w:val="single" w:sz="4" w:space="0" w:color="000000"/>
              <w:right w:val="nil"/>
            </w:tcBorders>
            <w:shd w:val="clear" w:color="auto" w:fill="auto"/>
            <w:noWrap/>
            <w:vAlign w:val="center"/>
          </w:tcPr>
          <w:p w14:paraId="4627E84B"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总计</w:t>
            </w:r>
          </w:p>
        </w:tc>
        <w:tc>
          <w:tcPr>
            <w:tcW w:w="0" w:type="auto"/>
            <w:tcBorders>
              <w:top w:val="nil"/>
              <w:left w:val="nil"/>
              <w:bottom w:val="single" w:sz="4" w:space="0" w:color="000000"/>
              <w:right w:val="nil"/>
            </w:tcBorders>
            <w:shd w:val="clear" w:color="auto" w:fill="auto"/>
            <w:noWrap/>
            <w:vAlign w:val="center"/>
          </w:tcPr>
          <w:p w14:paraId="0407502E"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120</w:t>
            </w:r>
          </w:p>
        </w:tc>
        <w:tc>
          <w:tcPr>
            <w:tcW w:w="0" w:type="auto"/>
            <w:tcBorders>
              <w:top w:val="nil"/>
              <w:left w:val="nil"/>
              <w:bottom w:val="single" w:sz="4" w:space="0" w:color="000000"/>
              <w:right w:val="nil"/>
            </w:tcBorders>
            <w:shd w:val="clear" w:color="auto" w:fill="auto"/>
            <w:noWrap/>
            <w:vAlign w:val="center"/>
          </w:tcPr>
          <w:p w14:paraId="279B9A67"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100</w:t>
            </w:r>
          </w:p>
        </w:tc>
      </w:tr>
      <w:tr w:rsidR="00DB4E67" w:rsidRPr="00DB4E67" w14:paraId="2CB358AA" w14:textId="77777777" w:rsidTr="008159CE">
        <w:trPr>
          <w:trHeight w:val="460"/>
          <w:jc w:val="center"/>
        </w:trPr>
        <w:tc>
          <w:tcPr>
            <w:tcW w:w="0" w:type="auto"/>
            <w:vMerge w:val="restart"/>
            <w:tcBorders>
              <w:top w:val="nil"/>
              <w:left w:val="nil"/>
              <w:bottom w:val="nil"/>
              <w:right w:val="nil"/>
            </w:tcBorders>
            <w:shd w:val="clear" w:color="auto" w:fill="auto"/>
            <w:noWrap/>
            <w:vAlign w:val="center"/>
          </w:tcPr>
          <w:p w14:paraId="036AEEAF"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年龄结构</w:t>
            </w:r>
          </w:p>
        </w:tc>
        <w:tc>
          <w:tcPr>
            <w:tcW w:w="0" w:type="auto"/>
            <w:tcBorders>
              <w:top w:val="nil"/>
              <w:left w:val="nil"/>
              <w:bottom w:val="nil"/>
              <w:right w:val="nil"/>
            </w:tcBorders>
            <w:shd w:val="clear" w:color="auto" w:fill="auto"/>
            <w:noWrap/>
            <w:vAlign w:val="center"/>
          </w:tcPr>
          <w:p w14:paraId="38535F3B"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35岁以下</w:t>
            </w:r>
          </w:p>
        </w:tc>
        <w:tc>
          <w:tcPr>
            <w:tcW w:w="0" w:type="auto"/>
            <w:tcBorders>
              <w:top w:val="nil"/>
              <w:left w:val="nil"/>
              <w:bottom w:val="nil"/>
              <w:right w:val="nil"/>
            </w:tcBorders>
            <w:shd w:val="clear" w:color="auto" w:fill="auto"/>
            <w:noWrap/>
            <w:vAlign w:val="center"/>
          </w:tcPr>
          <w:p w14:paraId="717921FD"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25</w:t>
            </w:r>
          </w:p>
        </w:tc>
        <w:tc>
          <w:tcPr>
            <w:tcW w:w="0" w:type="auto"/>
            <w:tcBorders>
              <w:top w:val="nil"/>
              <w:left w:val="nil"/>
              <w:bottom w:val="nil"/>
              <w:right w:val="nil"/>
            </w:tcBorders>
            <w:shd w:val="clear" w:color="auto" w:fill="auto"/>
            <w:noWrap/>
            <w:vAlign w:val="center"/>
          </w:tcPr>
          <w:p w14:paraId="4F19D2A8"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20.83</w:t>
            </w:r>
          </w:p>
        </w:tc>
      </w:tr>
      <w:tr w:rsidR="00DB4E67" w:rsidRPr="00DB4E67" w14:paraId="5D252F9D" w14:textId="77777777" w:rsidTr="008159CE">
        <w:trPr>
          <w:trHeight w:val="460"/>
          <w:jc w:val="center"/>
        </w:trPr>
        <w:tc>
          <w:tcPr>
            <w:tcW w:w="0" w:type="auto"/>
            <w:vMerge/>
            <w:tcBorders>
              <w:top w:val="nil"/>
              <w:left w:val="nil"/>
              <w:bottom w:val="nil"/>
              <w:right w:val="nil"/>
            </w:tcBorders>
            <w:shd w:val="clear" w:color="auto" w:fill="auto"/>
            <w:noWrap/>
            <w:vAlign w:val="center"/>
          </w:tcPr>
          <w:p w14:paraId="775D3F3B"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4F4FB398"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36-45</w:t>
            </w:r>
          </w:p>
        </w:tc>
        <w:tc>
          <w:tcPr>
            <w:tcW w:w="0" w:type="auto"/>
            <w:tcBorders>
              <w:top w:val="nil"/>
              <w:left w:val="nil"/>
              <w:bottom w:val="nil"/>
              <w:right w:val="nil"/>
            </w:tcBorders>
            <w:shd w:val="clear" w:color="auto" w:fill="auto"/>
            <w:noWrap/>
            <w:vAlign w:val="center"/>
          </w:tcPr>
          <w:p w14:paraId="3FA99D1E"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28</w:t>
            </w:r>
          </w:p>
        </w:tc>
        <w:tc>
          <w:tcPr>
            <w:tcW w:w="0" w:type="auto"/>
            <w:tcBorders>
              <w:top w:val="nil"/>
              <w:left w:val="nil"/>
              <w:bottom w:val="nil"/>
              <w:right w:val="nil"/>
            </w:tcBorders>
            <w:shd w:val="clear" w:color="auto" w:fill="auto"/>
            <w:noWrap/>
            <w:vAlign w:val="center"/>
          </w:tcPr>
          <w:p w14:paraId="68FD6C00"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23.33</w:t>
            </w:r>
          </w:p>
        </w:tc>
      </w:tr>
      <w:tr w:rsidR="00DB4E67" w:rsidRPr="00DB4E67" w14:paraId="7B8D62C0" w14:textId="77777777" w:rsidTr="008159CE">
        <w:trPr>
          <w:trHeight w:val="460"/>
          <w:jc w:val="center"/>
        </w:trPr>
        <w:tc>
          <w:tcPr>
            <w:tcW w:w="0" w:type="auto"/>
            <w:vMerge/>
            <w:tcBorders>
              <w:top w:val="nil"/>
              <w:left w:val="nil"/>
              <w:bottom w:val="nil"/>
              <w:right w:val="nil"/>
            </w:tcBorders>
            <w:shd w:val="clear" w:color="auto" w:fill="auto"/>
            <w:noWrap/>
            <w:vAlign w:val="center"/>
          </w:tcPr>
          <w:p w14:paraId="76A07E49"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0619B813"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46-55</w:t>
            </w:r>
          </w:p>
        </w:tc>
        <w:tc>
          <w:tcPr>
            <w:tcW w:w="0" w:type="auto"/>
            <w:tcBorders>
              <w:top w:val="nil"/>
              <w:left w:val="nil"/>
              <w:bottom w:val="nil"/>
              <w:right w:val="nil"/>
            </w:tcBorders>
            <w:shd w:val="clear" w:color="auto" w:fill="auto"/>
            <w:noWrap/>
            <w:vAlign w:val="center"/>
          </w:tcPr>
          <w:p w14:paraId="23B766A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42</w:t>
            </w:r>
          </w:p>
        </w:tc>
        <w:tc>
          <w:tcPr>
            <w:tcW w:w="0" w:type="auto"/>
            <w:tcBorders>
              <w:top w:val="nil"/>
              <w:left w:val="nil"/>
              <w:bottom w:val="nil"/>
              <w:right w:val="nil"/>
            </w:tcBorders>
            <w:shd w:val="clear" w:color="auto" w:fill="auto"/>
            <w:noWrap/>
            <w:vAlign w:val="center"/>
          </w:tcPr>
          <w:p w14:paraId="4DE8EB08"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35</w:t>
            </w:r>
          </w:p>
        </w:tc>
      </w:tr>
      <w:tr w:rsidR="00DB4E67" w:rsidRPr="00DB4E67" w14:paraId="5A2AA680" w14:textId="77777777" w:rsidTr="008159CE">
        <w:trPr>
          <w:trHeight w:val="460"/>
          <w:jc w:val="center"/>
        </w:trPr>
        <w:tc>
          <w:tcPr>
            <w:tcW w:w="0" w:type="auto"/>
            <w:vMerge/>
            <w:tcBorders>
              <w:top w:val="nil"/>
              <w:left w:val="nil"/>
              <w:bottom w:val="nil"/>
              <w:right w:val="nil"/>
            </w:tcBorders>
            <w:shd w:val="clear" w:color="auto" w:fill="auto"/>
            <w:noWrap/>
            <w:vAlign w:val="center"/>
          </w:tcPr>
          <w:p w14:paraId="7A125F93"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2DE9861C"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56岁以上</w:t>
            </w:r>
          </w:p>
        </w:tc>
        <w:tc>
          <w:tcPr>
            <w:tcW w:w="0" w:type="auto"/>
            <w:tcBorders>
              <w:top w:val="nil"/>
              <w:left w:val="nil"/>
              <w:bottom w:val="nil"/>
              <w:right w:val="nil"/>
            </w:tcBorders>
            <w:shd w:val="clear" w:color="auto" w:fill="auto"/>
            <w:noWrap/>
            <w:vAlign w:val="center"/>
          </w:tcPr>
          <w:p w14:paraId="72CAB5D0"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26</w:t>
            </w:r>
          </w:p>
        </w:tc>
        <w:tc>
          <w:tcPr>
            <w:tcW w:w="0" w:type="auto"/>
            <w:tcBorders>
              <w:top w:val="nil"/>
              <w:left w:val="nil"/>
              <w:bottom w:val="nil"/>
              <w:right w:val="nil"/>
            </w:tcBorders>
            <w:shd w:val="clear" w:color="auto" w:fill="auto"/>
            <w:noWrap/>
            <w:vAlign w:val="center"/>
          </w:tcPr>
          <w:p w14:paraId="65ADDE0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21.67</w:t>
            </w:r>
          </w:p>
        </w:tc>
      </w:tr>
      <w:tr w:rsidR="00DB4E67" w:rsidRPr="00DB4E67" w14:paraId="75D70EC5" w14:textId="77777777" w:rsidTr="008159CE">
        <w:trPr>
          <w:trHeight w:val="460"/>
          <w:jc w:val="center"/>
        </w:trPr>
        <w:tc>
          <w:tcPr>
            <w:tcW w:w="0" w:type="auto"/>
            <w:vMerge/>
            <w:tcBorders>
              <w:top w:val="nil"/>
              <w:left w:val="nil"/>
              <w:bottom w:val="nil"/>
              <w:right w:val="nil"/>
            </w:tcBorders>
            <w:shd w:val="clear" w:color="auto" w:fill="auto"/>
            <w:noWrap/>
            <w:vAlign w:val="center"/>
          </w:tcPr>
          <w:p w14:paraId="31426A0C" w14:textId="77777777" w:rsidR="00A84591" w:rsidRPr="00DB4E67" w:rsidRDefault="00A84591">
            <w:pPr>
              <w:jc w:val="center"/>
              <w:rPr>
                <w:rFonts w:ascii="宋体" w:hAnsi="宋体" w:cs="宋体"/>
                <w:b/>
                <w:bCs/>
                <w:sz w:val="24"/>
              </w:rPr>
            </w:pPr>
          </w:p>
        </w:tc>
        <w:tc>
          <w:tcPr>
            <w:tcW w:w="0" w:type="auto"/>
            <w:tcBorders>
              <w:top w:val="nil"/>
              <w:left w:val="nil"/>
              <w:bottom w:val="single" w:sz="4" w:space="0" w:color="000000"/>
              <w:right w:val="nil"/>
            </w:tcBorders>
            <w:shd w:val="clear" w:color="auto" w:fill="auto"/>
            <w:noWrap/>
            <w:vAlign w:val="center"/>
          </w:tcPr>
          <w:p w14:paraId="5BEB1743"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总计</w:t>
            </w:r>
          </w:p>
        </w:tc>
        <w:tc>
          <w:tcPr>
            <w:tcW w:w="0" w:type="auto"/>
            <w:tcBorders>
              <w:top w:val="nil"/>
              <w:left w:val="nil"/>
              <w:bottom w:val="single" w:sz="4" w:space="0" w:color="000000"/>
              <w:right w:val="nil"/>
            </w:tcBorders>
            <w:shd w:val="clear" w:color="auto" w:fill="auto"/>
            <w:noWrap/>
            <w:vAlign w:val="center"/>
          </w:tcPr>
          <w:p w14:paraId="64E85B6D"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120</w:t>
            </w:r>
          </w:p>
        </w:tc>
        <w:tc>
          <w:tcPr>
            <w:tcW w:w="0" w:type="auto"/>
            <w:tcBorders>
              <w:top w:val="nil"/>
              <w:left w:val="nil"/>
              <w:bottom w:val="single" w:sz="4" w:space="0" w:color="000000"/>
              <w:right w:val="nil"/>
            </w:tcBorders>
            <w:shd w:val="clear" w:color="auto" w:fill="auto"/>
            <w:noWrap/>
            <w:vAlign w:val="center"/>
          </w:tcPr>
          <w:p w14:paraId="410848A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100</w:t>
            </w:r>
          </w:p>
        </w:tc>
      </w:tr>
      <w:tr w:rsidR="00DB4E67" w:rsidRPr="00DB4E67" w14:paraId="4EDE9D65" w14:textId="77777777" w:rsidTr="008159CE">
        <w:trPr>
          <w:trHeight w:val="460"/>
          <w:jc w:val="center"/>
        </w:trPr>
        <w:tc>
          <w:tcPr>
            <w:tcW w:w="0" w:type="auto"/>
            <w:vMerge w:val="restart"/>
            <w:tcBorders>
              <w:top w:val="nil"/>
              <w:left w:val="nil"/>
              <w:bottom w:val="single" w:sz="8" w:space="0" w:color="000000"/>
              <w:right w:val="nil"/>
            </w:tcBorders>
            <w:shd w:val="clear" w:color="auto" w:fill="auto"/>
            <w:noWrap/>
            <w:vAlign w:val="center"/>
          </w:tcPr>
          <w:p w14:paraId="565E83F1" w14:textId="77777777" w:rsidR="00A84591" w:rsidRPr="00DB4E67" w:rsidRDefault="00304654">
            <w:pPr>
              <w:widowControl/>
              <w:jc w:val="center"/>
              <w:textAlignment w:val="center"/>
              <w:rPr>
                <w:rFonts w:ascii="宋体" w:hAnsi="宋体" w:cs="宋体"/>
                <w:b/>
                <w:bCs/>
                <w:sz w:val="24"/>
              </w:rPr>
            </w:pPr>
            <w:r w:rsidRPr="00DB4E67">
              <w:rPr>
                <w:rFonts w:ascii="宋体" w:hAnsi="宋体" w:cs="宋体" w:hint="eastAsia"/>
                <w:b/>
                <w:bCs/>
                <w:kern w:val="0"/>
                <w:sz w:val="24"/>
                <w:lang w:bidi="ar"/>
              </w:rPr>
              <w:t>学缘结构</w:t>
            </w:r>
          </w:p>
        </w:tc>
        <w:tc>
          <w:tcPr>
            <w:tcW w:w="0" w:type="auto"/>
            <w:tcBorders>
              <w:top w:val="nil"/>
              <w:left w:val="nil"/>
              <w:bottom w:val="nil"/>
              <w:right w:val="nil"/>
            </w:tcBorders>
            <w:shd w:val="clear" w:color="auto" w:fill="auto"/>
            <w:noWrap/>
            <w:vAlign w:val="center"/>
          </w:tcPr>
          <w:p w14:paraId="02F88F71"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本校</w:t>
            </w:r>
          </w:p>
        </w:tc>
        <w:tc>
          <w:tcPr>
            <w:tcW w:w="0" w:type="auto"/>
            <w:tcBorders>
              <w:top w:val="nil"/>
              <w:left w:val="nil"/>
              <w:bottom w:val="nil"/>
              <w:right w:val="nil"/>
            </w:tcBorders>
            <w:shd w:val="clear" w:color="auto" w:fill="auto"/>
            <w:noWrap/>
            <w:vAlign w:val="center"/>
          </w:tcPr>
          <w:p w14:paraId="14A3A23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34</w:t>
            </w:r>
          </w:p>
        </w:tc>
        <w:tc>
          <w:tcPr>
            <w:tcW w:w="0" w:type="auto"/>
            <w:tcBorders>
              <w:top w:val="nil"/>
              <w:left w:val="nil"/>
              <w:bottom w:val="nil"/>
              <w:right w:val="nil"/>
            </w:tcBorders>
            <w:shd w:val="clear" w:color="auto" w:fill="auto"/>
            <w:noWrap/>
            <w:vAlign w:val="center"/>
          </w:tcPr>
          <w:p w14:paraId="6491F7DC"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28.33</w:t>
            </w:r>
          </w:p>
        </w:tc>
      </w:tr>
      <w:tr w:rsidR="00DB4E67" w:rsidRPr="00DB4E67" w14:paraId="48FB7EC3" w14:textId="77777777" w:rsidTr="008159CE">
        <w:trPr>
          <w:trHeight w:val="460"/>
          <w:jc w:val="center"/>
        </w:trPr>
        <w:tc>
          <w:tcPr>
            <w:tcW w:w="0" w:type="auto"/>
            <w:vMerge/>
            <w:tcBorders>
              <w:top w:val="nil"/>
              <w:left w:val="nil"/>
              <w:bottom w:val="single" w:sz="8" w:space="0" w:color="000000"/>
              <w:right w:val="nil"/>
            </w:tcBorders>
            <w:shd w:val="clear" w:color="auto" w:fill="auto"/>
            <w:noWrap/>
            <w:vAlign w:val="center"/>
          </w:tcPr>
          <w:p w14:paraId="4D4909CD"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0609DCB6"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外校境内</w:t>
            </w:r>
          </w:p>
        </w:tc>
        <w:tc>
          <w:tcPr>
            <w:tcW w:w="0" w:type="auto"/>
            <w:tcBorders>
              <w:top w:val="nil"/>
              <w:left w:val="nil"/>
              <w:bottom w:val="nil"/>
              <w:right w:val="nil"/>
            </w:tcBorders>
            <w:shd w:val="clear" w:color="auto" w:fill="auto"/>
            <w:noWrap/>
            <w:vAlign w:val="center"/>
          </w:tcPr>
          <w:p w14:paraId="4364E06C"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83</w:t>
            </w:r>
          </w:p>
        </w:tc>
        <w:tc>
          <w:tcPr>
            <w:tcW w:w="0" w:type="auto"/>
            <w:tcBorders>
              <w:top w:val="nil"/>
              <w:left w:val="nil"/>
              <w:bottom w:val="nil"/>
              <w:right w:val="nil"/>
            </w:tcBorders>
            <w:shd w:val="clear" w:color="auto" w:fill="auto"/>
            <w:noWrap/>
            <w:vAlign w:val="center"/>
          </w:tcPr>
          <w:p w14:paraId="100272D1"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69.17</w:t>
            </w:r>
          </w:p>
        </w:tc>
      </w:tr>
      <w:tr w:rsidR="00DB4E67" w:rsidRPr="00DB4E67" w14:paraId="4964231D" w14:textId="77777777" w:rsidTr="008159CE">
        <w:trPr>
          <w:trHeight w:val="460"/>
          <w:jc w:val="center"/>
        </w:trPr>
        <w:tc>
          <w:tcPr>
            <w:tcW w:w="0" w:type="auto"/>
            <w:vMerge/>
            <w:tcBorders>
              <w:top w:val="nil"/>
              <w:left w:val="nil"/>
              <w:bottom w:val="single" w:sz="8" w:space="0" w:color="000000"/>
              <w:right w:val="nil"/>
            </w:tcBorders>
            <w:shd w:val="clear" w:color="auto" w:fill="auto"/>
            <w:noWrap/>
            <w:vAlign w:val="center"/>
          </w:tcPr>
          <w:p w14:paraId="733AD993" w14:textId="77777777" w:rsidR="00A84591" w:rsidRPr="00DB4E67" w:rsidRDefault="00A84591">
            <w:pPr>
              <w:jc w:val="center"/>
              <w:rPr>
                <w:rFonts w:ascii="宋体" w:hAnsi="宋体" w:cs="宋体"/>
                <w:b/>
                <w:bCs/>
                <w:sz w:val="24"/>
              </w:rPr>
            </w:pPr>
          </w:p>
        </w:tc>
        <w:tc>
          <w:tcPr>
            <w:tcW w:w="0" w:type="auto"/>
            <w:tcBorders>
              <w:top w:val="nil"/>
              <w:left w:val="nil"/>
              <w:bottom w:val="nil"/>
              <w:right w:val="nil"/>
            </w:tcBorders>
            <w:shd w:val="clear" w:color="auto" w:fill="auto"/>
            <w:noWrap/>
            <w:vAlign w:val="center"/>
          </w:tcPr>
          <w:p w14:paraId="33B9DB55"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外校境外</w:t>
            </w:r>
          </w:p>
        </w:tc>
        <w:tc>
          <w:tcPr>
            <w:tcW w:w="0" w:type="auto"/>
            <w:tcBorders>
              <w:top w:val="nil"/>
              <w:left w:val="nil"/>
              <w:bottom w:val="nil"/>
              <w:right w:val="nil"/>
            </w:tcBorders>
            <w:shd w:val="clear" w:color="auto" w:fill="auto"/>
            <w:noWrap/>
            <w:vAlign w:val="center"/>
          </w:tcPr>
          <w:p w14:paraId="7C201A53"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3</w:t>
            </w:r>
          </w:p>
        </w:tc>
        <w:tc>
          <w:tcPr>
            <w:tcW w:w="0" w:type="auto"/>
            <w:tcBorders>
              <w:top w:val="nil"/>
              <w:left w:val="nil"/>
              <w:bottom w:val="nil"/>
              <w:right w:val="nil"/>
            </w:tcBorders>
            <w:shd w:val="clear" w:color="auto" w:fill="auto"/>
            <w:noWrap/>
            <w:vAlign w:val="center"/>
          </w:tcPr>
          <w:p w14:paraId="769EE92C"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2.5</w:t>
            </w:r>
          </w:p>
        </w:tc>
      </w:tr>
      <w:tr w:rsidR="00A84591" w:rsidRPr="00DB4E67" w14:paraId="4E55BE5F" w14:textId="77777777" w:rsidTr="008159CE">
        <w:trPr>
          <w:trHeight w:val="460"/>
          <w:jc w:val="center"/>
        </w:trPr>
        <w:tc>
          <w:tcPr>
            <w:tcW w:w="0" w:type="auto"/>
            <w:vMerge/>
            <w:tcBorders>
              <w:top w:val="nil"/>
              <w:left w:val="nil"/>
              <w:bottom w:val="single" w:sz="8" w:space="0" w:color="000000"/>
              <w:right w:val="nil"/>
            </w:tcBorders>
            <w:shd w:val="clear" w:color="auto" w:fill="auto"/>
            <w:noWrap/>
            <w:vAlign w:val="center"/>
          </w:tcPr>
          <w:p w14:paraId="21A3D931" w14:textId="77777777" w:rsidR="00A84591" w:rsidRPr="00DB4E67" w:rsidRDefault="00A84591">
            <w:pPr>
              <w:jc w:val="center"/>
              <w:rPr>
                <w:rFonts w:ascii="宋体" w:hAnsi="宋体" w:cs="宋体"/>
                <w:b/>
                <w:bCs/>
                <w:sz w:val="24"/>
              </w:rPr>
            </w:pPr>
          </w:p>
        </w:tc>
        <w:tc>
          <w:tcPr>
            <w:tcW w:w="0" w:type="auto"/>
            <w:tcBorders>
              <w:top w:val="nil"/>
              <w:left w:val="nil"/>
              <w:bottom w:val="single" w:sz="8" w:space="0" w:color="000000"/>
              <w:right w:val="nil"/>
            </w:tcBorders>
            <w:shd w:val="clear" w:color="auto" w:fill="auto"/>
            <w:noWrap/>
            <w:vAlign w:val="center"/>
          </w:tcPr>
          <w:p w14:paraId="25CFF57C" w14:textId="77777777" w:rsidR="00A84591" w:rsidRPr="00DB4E67" w:rsidRDefault="00304654">
            <w:pPr>
              <w:widowControl/>
              <w:jc w:val="left"/>
              <w:textAlignment w:val="center"/>
              <w:rPr>
                <w:rFonts w:ascii="宋体" w:hAnsi="宋体" w:cs="宋体"/>
                <w:sz w:val="24"/>
              </w:rPr>
            </w:pPr>
            <w:r w:rsidRPr="00DB4E67">
              <w:rPr>
                <w:rFonts w:ascii="宋体" w:hAnsi="宋体" w:cs="宋体" w:hint="eastAsia"/>
                <w:kern w:val="0"/>
                <w:sz w:val="24"/>
                <w:lang w:bidi="ar"/>
              </w:rPr>
              <w:t>总计</w:t>
            </w:r>
          </w:p>
        </w:tc>
        <w:tc>
          <w:tcPr>
            <w:tcW w:w="0" w:type="auto"/>
            <w:tcBorders>
              <w:top w:val="nil"/>
              <w:left w:val="nil"/>
              <w:bottom w:val="single" w:sz="8" w:space="0" w:color="000000"/>
              <w:right w:val="nil"/>
            </w:tcBorders>
            <w:shd w:val="clear" w:color="auto" w:fill="auto"/>
            <w:noWrap/>
            <w:vAlign w:val="center"/>
          </w:tcPr>
          <w:p w14:paraId="360950DE"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120</w:t>
            </w:r>
          </w:p>
        </w:tc>
        <w:tc>
          <w:tcPr>
            <w:tcW w:w="0" w:type="auto"/>
            <w:tcBorders>
              <w:top w:val="nil"/>
              <w:left w:val="nil"/>
              <w:bottom w:val="single" w:sz="8" w:space="0" w:color="000000"/>
              <w:right w:val="nil"/>
            </w:tcBorders>
            <w:shd w:val="clear" w:color="auto" w:fill="auto"/>
            <w:noWrap/>
            <w:vAlign w:val="center"/>
          </w:tcPr>
          <w:p w14:paraId="1E701EAE" w14:textId="77777777" w:rsidR="00A84591" w:rsidRPr="00DB4E67" w:rsidRDefault="00304654">
            <w:pPr>
              <w:widowControl/>
              <w:jc w:val="center"/>
              <w:textAlignment w:val="center"/>
              <w:rPr>
                <w:rFonts w:ascii="宋体" w:hAnsi="宋体" w:cs="宋体"/>
                <w:sz w:val="24"/>
              </w:rPr>
            </w:pPr>
            <w:r w:rsidRPr="00DB4E67">
              <w:rPr>
                <w:rFonts w:ascii="宋体" w:hAnsi="宋体" w:cs="宋体" w:hint="eastAsia"/>
                <w:kern w:val="0"/>
                <w:sz w:val="24"/>
                <w:lang w:bidi="ar"/>
              </w:rPr>
              <w:t>100</w:t>
            </w:r>
          </w:p>
        </w:tc>
      </w:tr>
    </w:tbl>
    <w:p w14:paraId="4A750F17" w14:textId="77777777" w:rsidR="00A84591" w:rsidRPr="00DB4E67" w:rsidRDefault="00A84591">
      <w:pPr>
        <w:rPr>
          <w:rFonts w:ascii="宋体" w:hAnsi="宋体" w:cs="宋体"/>
          <w:sz w:val="30"/>
          <w:szCs w:val="30"/>
          <w:shd w:val="clear" w:color="auto" w:fill="FFFFFF"/>
        </w:rPr>
      </w:pPr>
    </w:p>
    <w:p w14:paraId="07D0B143" w14:textId="77777777" w:rsidR="00A84591" w:rsidRPr="00DB4E67" w:rsidRDefault="00304654">
      <w:pPr>
        <w:numPr>
          <w:ilvl w:val="0"/>
          <w:numId w:val="3"/>
        </w:numPr>
        <w:ind w:firstLine="640"/>
        <w:rPr>
          <w:rFonts w:ascii="楷体_GB2312" w:eastAsia="楷体_GB2312"/>
          <w:b/>
          <w:bCs/>
          <w:sz w:val="32"/>
          <w:szCs w:val="32"/>
        </w:rPr>
      </w:pPr>
      <w:r w:rsidRPr="00DB4E67">
        <w:rPr>
          <w:rFonts w:ascii="楷体_GB2312" w:eastAsia="楷体_GB2312" w:hint="eastAsia"/>
          <w:b/>
          <w:bCs/>
          <w:sz w:val="32"/>
          <w:szCs w:val="32"/>
        </w:rPr>
        <w:t>科学研究与平台建设</w:t>
      </w:r>
    </w:p>
    <w:p w14:paraId="6C2D0AE3"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2018年，学院教育学入选湖南省国内一流建设学科，心理学入选湖南省国内一流培育学科。教育学为国家级特色专业、省级特色专业、湖南省“十二五”综合改革试点专业。心理学专业为省级特色专业，教育学专业和心理学专业同列为2019年省级一流本科专业。教育学教研室为湖南省首届优秀教研室，“认知</w:t>
      </w:r>
      <w:r w:rsidRPr="00DB4E67">
        <w:rPr>
          <w:rFonts w:ascii="宋体" w:hAnsi="宋体" w:cs="宋体" w:hint="eastAsia"/>
          <w:sz w:val="30"/>
          <w:szCs w:val="30"/>
          <w:shd w:val="clear" w:color="auto" w:fill="FFFFFF"/>
        </w:rPr>
        <w:lastRenderedPageBreak/>
        <w:t>与人类行为”实验室为湖南省重点实验室，教育科学与技术实验室为湖南省基础课示范实验室。</w:t>
      </w:r>
    </w:p>
    <w:p w14:paraId="1707A579"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拥有一万多平方米的教学大楼，建有学术报告厅、微格教学系统、多媒体教学系统、教育技术实验室、心理实验室、教师CAI课件制作室、自然观察室、形体训练房、艺术教育室、钢琴练习室以及由期刊阅览室、开架阅览室、电子阅览室组成的拥有3万多册藏书量的图书资料中心。与近50所国内外知名院校和科研机构开展学术交流与合作，与80余所示范性中小学校和幼儿园合作建立教育教学实践基地，与20余所高职院校、中职学校开展合作办学，在广东、江苏、浙江、江西、广西、贵州等10余个省份联合开展教育培训工作。</w:t>
      </w:r>
    </w:p>
    <w:p w14:paraId="1B63C1F1" w14:textId="77777777" w:rsidR="00A84591" w:rsidRPr="00DB4E67" w:rsidRDefault="00304654">
      <w:pPr>
        <w:pStyle w:val="a7"/>
        <w:numPr>
          <w:ilvl w:val="0"/>
          <w:numId w:val="1"/>
        </w:numPr>
        <w:ind w:firstLineChars="0"/>
        <w:rPr>
          <w:rFonts w:ascii="黑体" w:eastAsia="黑体" w:hAnsi="黑体"/>
          <w:sz w:val="32"/>
          <w:szCs w:val="32"/>
        </w:rPr>
      </w:pPr>
      <w:r w:rsidRPr="00DB4E67">
        <w:rPr>
          <w:rFonts w:ascii="黑体" w:eastAsia="黑体" w:hAnsi="黑体" w:hint="eastAsia"/>
          <w:sz w:val="32"/>
          <w:szCs w:val="32"/>
        </w:rPr>
        <w:t>学位授权点人才培养情况</w:t>
      </w:r>
    </w:p>
    <w:p w14:paraId="5D13E9C1" w14:textId="77777777" w:rsidR="00A84591" w:rsidRPr="00DB4E67" w:rsidRDefault="00304654">
      <w:pPr>
        <w:ind w:firstLineChars="200" w:firstLine="600"/>
        <w:rPr>
          <w:rFonts w:ascii="楷体_GB2312" w:eastAsia="楷体_GB2312"/>
          <w:sz w:val="32"/>
          <w:szCs w:val="32"/>
        </w:rPr>
      </w:pPr>
      <w:r w:rsidRPr="00DB4E67">
        <w:rPr>
          <w:rFonts w:ascii="宋体" w:hAnsi="宋体" w:cs="宋体" w:hint="eastAsia"/>
          <w:sz w:val="30"/>
          <w:szCs w:val="30"/>
          <w:shd w:val="clear" w:color="auto" w:fill="FFFFFF"/>
        </w:rPr>
        <w:t>党的十九大报告指出，建设教育强国是中华民族伟大复兴的基础工程，必须把教育事业放在优先位置，加快教育现代化，办好人民满意的教育。我院自设置教育博士专业研究生以来，坚持以党的建设为引领，坚持学术立院，人才强院，改革兴院，聚心凝力，着力培育学科学术特色，提升教育教学质量，推动教育博士高质量发展，经过三年的积极探索，已取得了一定的经验，其比较有效的重要举措如下。</w:t>
      </w:r>
    </w:p>
    <w:p w14:paraId="5FFB7B96" w14:textId="77777777" w:rsidR="00A84591" w:rsidRPr="00DB4E67" w:rsidRDefault="00304654">
      <w:pPr>
        <w:numPr>
          <w:ilvl w:val="0"/>
          <w:numId w:val="4"/>
        </w:numPr>
        <w:ind w:firstLine="640"/>
        <w:rPr>
          <w:rFonts w:ascii="楷体_GB2312" w:eastAsia="楷体_GB2312"/>
          <w:b/>
          <w:bCs/>
          <w:sz w:val="32"/>
          <w:szCs w:val="32"/>
        </w:rPr>
      </w:pPr>
      <w:r w:rsidRPr="00DB4E67">
        <w:rPr>
          <w:rFonts w:ascii="楷体_GB2312" w:eastAsia="楷体_GB2312" w:hint="eastAsia"/>
          <w:b/>
          <w:bCs/>
          <w:sz w:val="32"/>
          <w:szCs w:val="32"/>
        </w:rPr>
        <w:t>加强党建思想建设</w:t>
      </w:r>
    </w:p>
    <w:p w14:paraId="4DC1079A"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学院党委下设17个党支部，共有师生党员512人，教育博士党员根据专业方向分散在各党支部，积极参与各党支部“主题</w:t>
      </w:r>
      <w:r w:rsidRPr="00DB4E67">
        <w:rPr>
          <w:rFonts w:ascii="宋体" w:hAnsi="宋体" w:cs="宋体" w:hint="eastAsia"/>
          <w:sz w:val="30"/>
          <w:szCs w:val="30"/>
          <w:shd w:val="clear" w:color="auto" w:fill="FFFFFF"/>
        </w:rPr>
        <w:lastRenderedPageBreak/>
        <w:t>党日”及“三会一课”支部活动。作为入选教育部首批“全国党建工作标杆院系”和首批“湖南省党建标杆院系”，院党委始终注重发挥党的引领作用，加强党建思想建设。</w:t>
      </w:r>
    </w:p>
    <w:p w14:paraId="014D7E2F"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在新冠疫情爆发初期，学院党委与学工部门共同成立了疫情防控心理健康工作小组，开通了湖南省首家公益心理抗疫咨询热线，为广大市民缓解心理焦虑。学院党委动员教师将习近平总书记关于学校思想政治理论课教师座谈会上的重要讲话精神与学科建设和专业建设有机结合，全年新增1个湖南省社科思政项目和2个湖南省普通高等学校课程思政建设研究项目。</w:t>
      </w:r>
    </w:p>
    <w:p w14:paraId="14EE7F62" w14:textId="77777777" w:rsidR="00A84591" w:rsidRPr="00DB4E67" w:rsidRDefault="00304654">
      <w:pPr>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党委在支部“五化建设”方面狠下功夫，切实提高党的建设水平。按照湖南省委《关于推进党支部“五化”建设的意见》要求，学院党委全面加强了基层党支部的支部设置标准化、组织生活正常化、管理服务精细化、工作制度体系化、阵地建设规范化建设。</w:t>
      </w:r>
    </w:p>
    <w:p w14:paraId="1C998FD2" w14:textId="77777777" w:rsidR="00A84591" w:rsidRPr="00DB4E67" w:rsidRDefault="00304654">
      <w:pPr>
        <w:numPr>
          <w:ilvl w:val="0"/>
          <w:numId w:val="4"/>
        </w:numPr>
        <w:ind w:firstLine="640"/>
        <w:rPr>
          <w:rFonts w:ascii="楷体_GB2312" w:eastAsia="楷体_GB2312"/>
          <w:b/>
          <w:bCs/>
          <w:sz w:val="32"/>
          <w:szCs w:val="32"/>
        </w:rPr>
      </w:pPr>
      <w:r w:rsidRPr="00DB4E67">
        <w:rPr>
          <w:rFonts w:ascii="楷体_GB2312" w:eastAsia="楷体_GB2312" w:hint="eastAsia"/>
          <w:b/>
          <w:bCs/>
          <w:sz w:val="32"/>
          <w:szCs w:val="32"/>
        </w:rPr>
        <w:t>严控招生录取工作</w:t>
      </w:r>
    </w:p>
    <w:p w14:paraId="4A2F39A0" w14:textId="77777777" w:rsidR="00A84591" w:rsidRPr="00DB4E67" w:rsidRDefault="00304654">
      <w:pPr>
        <w:widowControl/>
        <w:spacing w:afterLines="50" w:after="156"/>
        <w:ind w:firstLineChars="200" w:firstLine="600"/>
        <w:jc w:val="left"/>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严格遵守招生规范，严格把关教育博士招生录取工作，按照招生计划，根据考生的申请材料审查和评价结果、初试和复试成绩，以及思想政治素质和品德考核结果、体检结果等做出综合判断，整个过程公开透明，力求公平公正、择优录取。自2018年5月完成首届教育博士招生以来，2020年通过“普通招考”新招收20名，三年累计共招收47名教育博士，其中教育领导与管理方向共28名，约占总人数60%；学校课程与教学方向共12</w:t>
      </w:r>
      <w:r w:rsidRPr="00DB4E67">
        <w:rPr>
          <w:rFonts w:ascii="宋体" w:hAnsi="宋体" w:cs="宋体" w:hint="eastAsia"/>
          <w:sz w:val="30"/>
          <w:szCs w:val="30"/>
          <w:shd w:val="clear" w:color="auto" w:fill="FFFFFF"/>
        </w:rPr>
        <w:lastRenderedPageBreak/>
        <w:t>人，约占总人数25%；学生发展与教育方向共7人，约占总人数15%。其报考和录取详细情况如表3。</w:t>
      </w:r>
    </w:p>
    <w:p w14:paraId="10C29884" w14:textId="77777777" w:rsidR="00A84591" w:rsidRPr="00DB4E67" w:rsidRDefault="00304654">
      <w:pPr>
        <w:spacing w:afterLines="50" w:after="156"/>
        <w:ind w:firstLine="420"/>
        <w:jc w:val="center"/>
        <w:rPr>
          <w:rFonts w:ascii="宋体" w:hAnsi="宋体" w:cs="宋体"/>
          <w:sz w:val="30"/>
          <w:szCs w:val="30"/>
          <w:shd w:val="clear" w:color="auto" w:fill="FFFFFF"/>
        </w:rPr>
      </w:pPr>
      <w:r w:rsidRPr="00DB4E67">
        <w:rPr>
          <w:rFonts w:ascii="宋体" w:hAnsi="宋体" w:cs="宋体" w:hint="eastAsia"/>
          <w:sz w:val="30"/>
          <w:szCs w:val="30"/>
          <w:shd w:val="clear" w:color="auto" w:fill="FFFFFF"/>
        </w:rPr>
        <w:t>表3：2018-2020年教育博士招生录取人数</w:t>
      </w:r>
    </w:p>
    <w:tbl>
      <w:tblPr>
        <w:tblStyle w:val="a6"/>
        <w:tblW w:w="8830" w:type="dxa"/>
        <w:tblInd w:w="-108" w:type="dxa"/>
        <w:tblLayout w:type="fixed"/>
        <w:tblLook w:val="04A0" w:firstRow="1" w:lastRow="0" w:firstColumn="1" w:lastColumn="0" w:noHBand="0" w:noVBand="1"/>
      </w:tblPr>
      <w:tblGrid>
        <w:gridCol w:w="850"/>
        <w:gridCol w:w="770"/>
        <w:gridCol w:w="790"/>
        <w:gridCol w:w="810"/>
        <w:gridCol w:w="830"/>
        <w:gridCol w:w="760"/>
        <w:gridCol w:w="790"/>
        <w:gridCol w:w="820"/>
        <w:gridCol w:w="840"/>
        <w:gridCol w:w="870"/>
        <w:gridCol w:w="700"/>
      </w:tblGrid>
      <w:tr w:rsidR="00DB4E67" w:rsidRPr="00DB4E67" w14:paraId="2A71016B" w14:textId="77777777">
        <w:trPr>
          <w:trHeight w:val="291"/>
        </w:trPr>
        <w:tc>
          <w:tcPr>
            <w:tcW w:w="850" w:type="dxa"/>
            <w:vMerge w:val="restart"/>
          </w:tcPr>
          <w:p w14:paraId="1461B29C" w14:textId="77777777" w:rsidR="00A84591" w:rsidRPr="00DB4E67" w:rsidRDefault="00304654">
            <w:pPr>
              <w:rPr>
                <w:sz w:val="24"/>
              </w:rPr>
            </w:pPr>
            <w:r w:rsidRPr="00DB4E67">
              <w:rPr>
                <w:rFonts w:hint="eastAsia"/>
                <w:sz w:val="24"/>
              </w:rPr>
              <w:t xml:space="preserve">        </w:t>
            </w:r>
          </w:p>
          <w:p w14:paraId="030DB60F" w14:textId="77777777" w:rsidR="00A84591" w:rsidRPr="00DB4E67" w:rsidRDefault="00304654">
            <w:pPr>
              <w:snapToGrid w:val="0"/>
              <w:rPr>
                <w:sz w:val="24"/>
              </w:rPr>
            </w:pPr>
            <w:r w:rsidRPr="00DB4E67">
              <w:rPr>
                <w:rFonts w:hint="eastAsia"/>
                <w:sz w:val="24"/>
              </w:rPr>
              <w:t>年</w:t>
            </w:r>
          </w:p>
          <w:p w14:paraId="400E1772" w14:textId="77777777" w:rsidR="00A84591" w:rsidRPr="00DB4E67" w:rsidRDefault="00304654">
            <w:pPr>
              <w:rPr>
                <w:sz w:val="24"/>
              </w:rPr>
            </w:pPr>
            <w:r w:rsidRPr="00DB4E67">
              <w:rPr>
                <w:rFonts w:hint="eastAsia"/>
                <w:sz w:val="24"/>
              </w:rPr>
              <w:t>专业</w:t>
            </w:r>
          </w:p>
        </w:tc>
        <w:tc>
          <w:tcPr>
            <w:tcW w:w="2370" w:type="dxa"/>
            <w:gridSpan w:val="3"/>
          </w:tcPr>
          <w:p w14:paraId="77A63A84" w14:textId="77777777" w:rsidR="00A84591" w:rsidRPr="00DB4E67" w:rsidRDefault="00304654">
            <w:pPr>
              <w:ind w:firstLineChars="100" w:firstLine="240"/>
              <w:rPr>
                <w:sz w:val="24"/>
              </w:rPr>
            </w:pPr>
            <w:r w:rsidRPr="00DB4E67">
              <w:rPr>
                <w:rFonts w:hint="eastAsia"/>
                <w:sz w:val="24"/>
              </w:rPr>
              <w:t>教育领导与管理</w:t>
            </w:r>
          </w:p>
        </w:tc>
        <w:tc>
          <w:tcPr>
            <w:tcW w:w="2380" w:type="dxa"/>
            <w:gridSpan w:val="3"/>
          </w:tcPr>
          <w:p w14:paraId="3F1FE372" w14:textId="77777777" w:rsidR="00A84591" w:rsidRPr="00DB4E67" w:rsidRDefault="00304654">
            <w:pPr>
              <w:ind w:firstLineChars="100" w:firstLine="240"/>
              <w:rPr>
                <w:sz w:val="24"/>
              </w:rPr>
            </w:pPr>
            <w:r w:rsidRPr="00DB4E67">
              <w:rPr>
                <w:rFonts w:hint="eastAsia"/>
                <w:sz w:val="24"/>
              </w:rPr>
              <w:t>学校课程与教学</w:t>
            </w:r>
          </w:p>
        </w:tc>
        <w:tc>
          <w:tcPr>
            <w:tcW w:w="2530" w:type="dxa"/>
            <w:gridSpan w:val="3"/>
          </w:tcPr>
          <w:p w14:paraId="4565723E" w14:textId="77777777" w:rsidR="00A84591" w:rsidRPr="00DB4E67" w:rsidRDefault="00304654">
            <w:pPr>
              <w:ind w:firstLineChars="100" w:firstLine="240"/>
              <w:rPr>
                <w:sz w:val="24"/>
              </w:rPr>
            </w:pPr>
            <w:r w:rsidRPr="00DB4E67">
              <w:rPr>
                <w:rFonts w:hint="eastAsia"/>
                <w:sz w:val="24"/>
              </w:rPr>
              <w:t>学生发展与教育</w:t>
            </w:r>
          </w:p>
        </w:tc>
        <w:tc>
          <w:tcPr>
            <w:tcW w:w="700" w:type="dxa"/>
          </w:tcPr>
          <w:p w14:paraId="5FDC8897" w14:textId="77777777" w:rsidR="00A84591" w:rsidRPr="00DB4E67" w:rsidRDefault="00304654">
            <w:pPr>
              <w:rPr>
                <w:sz w:val="24"/>
              </w:rPr>
            </w:pPr>
            <w:r w:rsidRPr="00DB4E67">
              <w:rPr>
                <w:rFonts w:hint="eastAsia"/>
                <w:sz w:val="24"/>
              </w:rPr>
              <w:t>总数</w:t>
            </w:r>
          </w:p>
        </w:tc>
      </w:tr>
      <w:tr w:rsidR="00DB4E67" w:rsidRPr="00DB4E67" w14:paraId="4C590769" w14:textId="77777777">
        <w:trPr>
          <w:trHeight w:val="293"/>
        </w:trPr>
        <w:tc>
          <w:tcPr>
            <w:tcW w:w="850" w:type="dxa"/>
            <w:vMerge/>
          </w:tcPr>
          <w:p w14:paraId="4C502350" w14:textId="77777777" w:rsidR="00A84591" w:rsidRPr="00DB4E67" w:rsidRDefault="00A84591">
            <w:pPr>
              <w:ind w:firstLineChars="200" w:firstLine="480"/>
              <w:rPr>
                <w:sz w:val="24"/>
              </w:rPr>
            </w:pPr>
          </w:p>
        </w:tc>
        <w:tc>
          <w:tcPr>
            <w:tcW w:w="770" w:type="dxa"/>
          </w:tcPr>
          <w:p w14:paraId="39678BCE" w14:textId="77777777" w:rsidR="00A84591" w:rsidRPr="00DB4E67" w:rsidRDefault="00304654">
            <w:pPr>
              <w:rPr>
                <w:sz w:val="24"/>
              </w:rPr>
            </w:pPr>
            <w:r w:rsidRPr="00DB4E67">
              <w:rPr>
                <w:rFonts w:hint="eastAsia"/>
                <w:sz w:val="24"/>
              </w:rPr>
              <w:t>网报数</w:t>
            </w:r>
          </w:p>
        </w:tc>
        <w:tc>
          <w:tcPr>
            <w:tcW w:w="790" w:type="dxa"/>
          </w:tcPr>
          <w:p w14:paraId="546B2C36" w14:textId="77777777" w:rsidR="00A84591" w:rsidRPr="00DB4E67" w:rsidRDefault="00304654">
            <w:pPr>
              <w:rPr>
                <w:sz w:val="24"/>
              </w:rPr>
            </w:pPr>
            <w:r w:rsidRPr="00DB4E67">
              <w:rPr>
                <w:rFonts w:hint="eastAsia"/>
                <w:sz w:val="24"/>
              </w:rPr>
              <w:t>录取数</w:t>
            </w:r>
          </w:p>
        </w:tc>
        <w:tc>
          <w:tcPr>
            <w:tcW w:w="810" w:type="dxa"/>
          </w:tcPr>
          <w:p w14:paraId="2E8BED4F" w14:textId="77777777" w:rsidR="00A84591" w:rsidRPr="00DB4E67" w:rsidRDefault="00304654">
            <w:pPr>
              <w:rPr>
                <w:sz w:val="24"/>
              </w:rPr>
            </w:pPr>
            <w:r w:rsidRPr="00DB4E67">
              <w:rPr>
                <w:rFonts w:hint="eastAsia"/>
                <w:sz w:val="24"/>
              </w:rPr>
              <w:t>报录比</w:t>
            </w:r>
          </w:p>
        </w:tc>
        <w:tc>
          <w:tcPr>
            <w:tcW w:w="830" w:type="dxa"/>
          </w:tcPr>
          <w:p w14:paraId="491BB36F" w14:textId="77777777" w:rsidR="00A84591" w:rsidRPr="00DB4E67" w:rsidRDefault="00304654">
            <w:pPr>
              <w:rPr>
                <w:rFonts w:ascii="Calibri" w:hAnsi="Calibri"/>
                <w:sz w:val="24"/>
              </w:rPr>
            </w:pPr>
            <w:r w:rsidRPr="00DB4E67">
              <w:rPr>
                <w:rFonts w:hint="eastAsia"/>
                <w:sz w:val="24"/>
              </w:rPr>
              <w:t>网报数</w:t>
            </w:r>
          </w:p>
        </w:tc>
        <w:tc>
          <w:tcPr>
            <w:tcW w:w="760" w:type="dxa"/>
          </w:tcPr>
          <w:p w14:paraId="46BF8AF5" w14:textId="77777777" w:rsidR="00A84591" w:rsidRPr="00DB4E67" w:rsidRDefault="00304654">
            <w:pPr>
              <w:rPr>
                <w:rFonts w:ascii="Calibri" w:hAnsi="Calibri"/>
                <w:sz w:val="24"/>
              </w:rPr>
            </w:pPr>
            <w:r w:rsidRPr="00DB4E67">
              <w:rPr>
                <w:rFonts w:hint="eastAsia"/>
                <w:sz w:val="24"/>
              </w:rPr>
              <w:t>录取数</w:t>
            </w:r>
          </w:p>
        </w:tc>
        <w:tc>
          <w:tcPr>
            <w:tcW w:w="790" w:type="dxa"/>
          </w:tcPr>
          <w:p w14:paraId="3D42A67B" w14:textId="77777777" w:rsidR="00A84591" w:rsidRPr="00DB4E67" w:rsidRDefault="00304654">
            <w:pPr>
              <w:rPr>
                <w:rFonts w:ascii="Calibri" w:hAnsi="Calibri"/>
                <w:sz w:val="24"/>
              </w:rPr>
            </w:pPr>
            <w:r w:rsidRPr="00DB4E67">
              <w:rPr>
                <w:rFonts w:hint="eastAsia"/>
                <w:sz w:val="24"/>
              </w:rPr>
              <w:t>报录比</w:t>
            </w:r>
          </w:p>
        </w:tc>
        <w:tc>
          <w:tcPr>
            <w:tcW w:w="820" w:type="dxa"/>
          </w:tcPr>
          <w:p w14:paraId="40F98F7B" w14:textId="77777777" w:rsidR="00A84591" w:rsidRPr="00DB4E67" w:rsidRDefault="00304654">
            <w:pPr>
              <w:rPr>
                <w:rFonts w:ascii="Calibri" w:hAnsi="Calibri"/>
                <w:sz w:val="24"/>
              </w:rPr>
            </w:pPr>
            <w:r w:rsidRPr="00DB4E67">
              <w:rPr>
                <w:rFonts w:hint="eastAsia"/>
                <w:sz w:val="24"/>
              </w:rPr>
              <w:t>网报数</w:t>
            </w:r>
          </w:p>
        </w:tc>
        <w:tc>
          <w:tcPr>
            <w:tcW w:w="840" w:type="dxa"/>
          </w:tcPr>
          <w:p w14:paraId="41023082" w14:textId="77777777" w:rsidR="00A84591" w:rsidRPr="00DB4E67" w:rsidRDefault="00304654">
            <w:pPr>
              <w:rPr>
                <w:rFonts w:ascii="Calibri" w:hAnsi="Calibri"/>
                <w:sz w:val="24"/>
              </w:rPr>
            </w:pPr>
            <w:r w:rsidRPr="00DB4E67">
              <w:rPr>
                <w:rFonts w:hint="eastAsia"/>
                <w:sz w:val="24"/>
              </w:rPr>
              <w:t>录取数</w:t>
            </w:r>
          </w:p>
        </w:tc>
        <w:tc>
          <w:tcPr>
            <w:tcW w:w="870" w:type="dxa"/>
          </w:tcPr>
          <w:p w14:paraId="0C0BC85E" w14:textId="77777777" w:rsidR="00A84591" w:rsidRPr="00DB4E67" w:rsidRDefault="00304654">
            <w:pPr>
              <w:rPr>
                <w:rFonts w:ascii="Calibri" w:hAnsi="Calibri"/>
                <w:sz w:val="24"/>
              </w:rPr>
            </w:pPr>
            <w:r w:rsidRPr="00DB4E67">
              <w:rPr>
                <w:rFonts w:hint="eastAsia"/>
                <w:sz w:val="24"/>
              </w:rPr>
              <w:t>报录比</w:t>
            </w:r>
          </w:p>
        </w:tc>
        <w:tc>
          <w:tcPr>
            <w:tcW w:w="700" w:type="dxa"/>
          </w:tcPr>
          <w:p w14:paraId="3B126928" w14:textId="77777777" w:rsidR="00A84591" w:rsidRPr="00DB4E67" w:rsidRDefault="00A84591">
            <w:pPr>
              <w:rPr>
                <w:sz w:val="24"/>
              </w:rPr>
            </w:pPr>
          </w:p>
        </w:tc>
      </w:tr>
      <w:tr w:rsidR="00DB4E67" w:rsidRPr="00DB4E67" w14:paraId="7D927164" w14:textId="77777777">
        <w:tc>
          <w:tcPr>
            <w:tcW w:w="850" w:type="dxa"/>
          </w:tcPr>
          <w:p w14:paraId="0E7E25DB" w14:textId="77777777" w:rsidR="00A84591" w:rsidRPr="00DB4E67" w:rsidRDefault="00304654">
            <w:pPr>
              <w:rPr>
                <w:sz w:val="24"/>
              </w:rPr>
            </w:pPr>
            <w:r w:rsidRPr="00DB4E67">
              <w:rPr>
                <w:rFonts w:hint="eastAsia"/>
                <w:sz w:val="24"/>
              </w:rPr>
              <w:t>2018</w:t>
            </w:r>
          </w:p>
        </w:tc>
        <w:tc>
          <w:tcPr>
            <w:tcW w:w="770" w:type="dxa"/>
          </w:tcPr>
          <w:p w14:paraId="187F0CD1" w14:textId="77777777" w:rsidR="00A84591" w:rsidRPr="00DB4E67" w:rsidRDefault="00304654">
            <w:pPr>
              <w:rPr>
                <w:sz w:val="24"/>
              </w:rPr>
            </w:pPr>
            <w:r w:rsidRPr="00DB4E67">
              <w:rPr>
                <w:rFonts w:hint="eastAsia"/>
                <w:sz w:val="24"/>
              </w:rPr>
              <w:t>60</w:t>
            </w:r>
          </w:p>
        </w:tc>
        <w:tc>
          <w:tcPr>
            <w:tcW w:w="790" w:type="dxa"/>
          </w:tcPr>
          <w:p w14:paraId="5D1B61A0" w14:textId="77777777" w:rsidR="00A84591" w:rsidRPr="00DB4E67" w:rsidRDefault="00304654">
            <w:pPr>
              <w:rPr>
                <w:rFonts w:ascii="Calibri" w:hAnsi="Calibri"/>
                <w:b/>
                <w:bCs/>
                <w:sz w:val="24"/>
              </w:rPr>
            </w:pPr>
            <w:r w:rsidRPr="00DB4E67">
              <w:rPr>
                <w:rFonts w:hint="eastAsia"/>
                <w:b/>
                <w:bCs/>
                <w:sz w:val="24"/>
              </w:rPr>
              <w:t>6</w:t>
            </w:r>
          </w:p>
        </w:tc>
        <w:tc>
          <w:tcPr>
            <w:tcW w:w="810" w:type="dxa"/>
          </w:tcPr>
          <w:p w14:paraId="7E7D1DB3" w14:textId="77777777" w:rsidR="00A84591" w:rsidRPr="00DB4E67" w:rsidRDefault="00304654">
            <w:pPr>
              <w:rPr>
                <w:sz w:val="24"/>
              </w:rPr>
            </w:pPr>
            <w:r w:rsidRPr="00DB4E67">
              <w:rPr>
                <w:rFonts w:hint="eastAsia"/>
                <w:sz w:val="24"/>
              </w:rPr>
              <w:t>10:1</w:t>
            </w:r>
          </w:p>
        </w:tc>
        <w:tc>
          <w:tcPr>
            <w:tcW w:w="830" w:type="dxa"/>
          </w:tcPr>
          <w:p w14:paraId="20E94F6B" w14:textId="77777777" w:rsidR="00A84591" w:rsidRPr="00DB4E67" w:rsidRDefault="00304654">
            <w:pPr>
              <w:rPr>
                <w:sz w:val="24"/>
              </w:rPr>
            </w:pPr>
            <w:r w:rsidRPr="00DB4E67">
              <w:rPr>
                <w:rFonts w:hint="eastAsia"/>
                <w:sz w:val="24"/>
              </w:rPr>
              <w:t>29</w:t>
            </w:r>
          </w:p>
        </w:tc>
        <w:tc>
          <w:tcPr>
            <w:tcW w:w="760" w:type="dxa"/>
          </w:tcPr>
          <w:p w14:paraId="31988B39" w14:textId="77777777" w:rsidR="00A84591" w:rsidRPr="00DB4E67" w:rsidRDefault="00304654">
            <w:pPr>
              <w:rPr>
                <w:rFonts w:ascii="Calibri" w:hAnsi="Calibri"/>
                <w:b/>
                <w:bCs/>
                <w:sz w:val="24"/>
              </w:rPr>
            </w:pPr>
            <w:r w:rsidRPr="00DB4E67">
              <w:rPr>
                <w:rFonts w:hint="eastAsia"/>
                <w:b/>
                <w:bCs/>
                <w:sz w:val="24"/>
              </w:rPr>
              <w:t>4</w:t>
            </w:r>
          </w:p>
        </w:tc>
        <w:tc>
          <w:tcPr>
            <w:tcW w:w="790" w:type="dxa"/>
          </w:tcPr>
          <w:p w14:paraId="4421CAE5" w14:textId="77777777" w:rsidR="00A84591" w:rsidRPr="00DB4E67" w:rsidRDefault="00304654">
            <w:pPr>
              <w:rPr>
                <w:sz w:val="24"/>
              </w:rPr>
            </w:pPr>
            <w:r w:rsidRPr="00DB4E67">
              <w:rPr>
                <w:rFonts w:hint="eastAsia"/>
                <w:sz w:val="24"/>
              </w:rPr>
              <w:t>7:1</w:t>
            </w:r>
          </w:p>
        </w:tc>
        <w:tc>
          <w:tcPr>
            <w:tcW w:w="820" w:type="dxa"/>
          </w:tcPr>
          <w:p w14:paraId="5F718E14" w14:textId="77777777" w:rsidR="00A84591" w:rsidRPr="00DB4E67" w:rsidRDefault="00304654">
            <w:pPr>
              <w:rPr>
                <w:sz w:val="24"/>
              </w:rPr>
            </w:pPr>
            <w:r w:rsidRPr="00DB4E67">
              <w:rPr>
                <w:rFonts w:ascii="宋体" w:hAnsi="宋体" w:cs="宋体" w:hint="eastAsia"/>
                <w:kern w:val="0"/>
                <w:sz w:val="24"/>
                <w:lang w:bidi="ar"/>
              </w:rPr>
              <w:t>/</w:t>
            </w:r>
          </w:p>
        </w:tc>
        <w:tc>
          <w:tcPr>
            <w:tcW w:w="840" w:type="dxa"/>
          </w:tcPr>
          <w:p w14:paraId="22647BC5" w14:textId="77777777" w:rsidR="00A84591" w:rsidRPr="00DB4E67" w:rsidRDefault="00304654">
            <w:pPr>
              <w:rPr>
                <w:rFonts w:ascii="Calibri" w:hAnsi="Calibri"/>
                <w:sz w:val="24"/>
              </w:rPr>
            </w:pPr>
            <w:r w:rsidRPr="00DB4E67">
              <w:rPr>
                <w:rFonts w:ascii="宋体" w:hAnsi="宋体" w:cs="宋体" w:hint="eastAsia"/>
                <w:kern w:val="0"/>
                <w:sz w:val="24"/>
                <w:lang w:bidi="ar"/>
              </w:rPr>
              <w:t>/</w:t>
            </w:r>
          </w:p>
        </w:tc>
        <w:tc>
          <w:tcPr>
            <w:tcW w:w="870" w:type="dxa"/>
          </w:tcPr>
          <w:p w14:paraId="03ECFAA1" w14:textId="77777777" w:rsidR="00A84591" w:rsidRPr="00DB4E67" w:rsidRDefault="00304654">
            <w:pPr>
              <w:rPr>
                <w:sz w:val="24"/>
              </w:rPr>
            </w:pPr>
            <w:r w:rsidRPr="00DB4E67">
              <w:rPr>
                <w:rFonts w:ascii="宋体" w:hAnsi="宋体" w:cs="宋体" w:hint="eastAsia"/>
                <w:kern w:val="0"/>
                <w:sz w:val="24"/>
                <w:lang w:bidi="ar"/>
              </w:rPr>
              <w:t>/</w:t>
            </w:r>
          </w:p>
        </w:tc>
        <w:tc>
          <w:tcPr>
            <w:tcW w:w="700" w:type="dxa"/>
          </w:tcPr>
          <w:p w14:paraId="35579F99" w14:textId="77777777" w:rsidR="00A84591" w:rsidRPr="00DB4E67" w:rsidRDefault="00304654">
            <w:pPr>
              <w:rPr>
                <w:b/>
                <w:bCs/>
                <w:sz w:val="24"/>
              </w:rPr>
            </w:pPr>
            <w:r w:rsidRPr="00DB4E67">
              <w:rPr>
                <w:rFonts w:hint="eastAsia"/>
                <w:b/>
                <w:bCs/>
                <w:sz w:val="24"/>
              </w:rPr>
              <w:t>10</w:t>
            </w:r>
          </w:p>
        </w:tc>
      </w:tr>
      <w:tr w:rsidR="00DB4E67" w:rsidRPr="00DB4E67" w14:paraId="6B71F03C" w14:textId="77777777">
        <w:tc>
          <w:tcPr>
            <w:tcW w:w="850" w:type="dxa"/>
          </w:tcPr>
          <w:p w14:paraId="76150E19" w14:textId="77777777" w:rsidR="00A84591" w:rsidRPr="00DB4E67" w:rsidRDefault="00304654">
            <w:pPr>
              <w:rPr>
                <w:sz w:val="24"/>
              </w:rPr>
            </w:pPr>
            <w:r w:rsidRPr="00DB4E67">
              <w:rPr>
                <w:rFonts w:hint="eastAsia"/>
                <w:sz w:val="24"/>
              </w:rPr>
              <w:t>2019</w:t>
            </w:r>
          </w:p>
        </w:tc>
        <w:tc>
          <w:tcPr>
            <w:tcW w:w="770" w:type="dxa"/>
          </w:tcPr>
          <w:p w14:paraId="20CAD031" w14:textId="77777777" w:rsidR="00A84591" w:rsidRPr="00DB4E67" w:rsidRDefault="00304654">
            <w:pPr>
              <w:rPr>
                <w:sz w:val="24"/>
              </w:rPr>
            </w:pPr>
            <w:r w:rsidRPr="00DB4E67">
              <w:rPr>
                <w:rFonts w:hint="eastAsia"/>
                <w:sz w:val="24"/>
              </w:rPr>
              <w:t>65</w:t>
            </w:r>
          </w:p>
        </w:tc>
        <w:tc>
          <w:tcPr>
            <w:tcW w:w="790" w:type="dxa"/>
          </w:tcPr>
          <w:p w14:paraId="1FA1AC10" w14:textId="77777777" w:rsidR="00A84591" w:rsidRPr="00DB4E67" w:rsidRDefault="00304654">
            <w:pPr>
              <w:rPr>
                <w:rFonts w:ascii="Calibri" w:hAnsi="Calibri"/>
                <w:b/>
                <w:bCs/>
                <w:sz w:val="24"/>
              </w:rPr>
            </w:pPr>
            <w:r w:rsidRPr="00DB4E67">
              <w:rPr>
                <w:rFonts w:hint="eastAsia"/>
                <w:b/>
                <w:bCs/>
                <w:sz w:val="24"/>
              </w:rPr>
              <w:t>9</w:t>
            </w:r>
          </w:p>
        </w:tc>
        <w:tc>
          <w:tcPr>
            <w:tcW w:w="810" w:type="dxa"/>
          </w:tcPr>
          <w:p w14:paraId="1852A780" w14:textId="77777777" w:rsidR="00A84591" w:rsidRPr="00DB4E67" w:rsidRDefault="00304654">
            <w:pPr>
              <w:rPr>
                <w:sz w:val="24"/>
              </w:rPr>
            </w:pPr>
            <w:r w:rsidRPr="00DB4E67">
              <w:rPr>
                <w:rFonts w:hint="eastAsia"/>
                <w:sz w:val="24"/>
              </w:rPr>
              <w:t>7:1</w:t>
            </w:r>
          </w:p>
        </w:tc>
        <w:tc>
          <w:tcPr>
            <w:tcW w:w="830" w:type="dxa"/>
          </w:tcPr>
          <w:p w14:paraId="35F08A21" w14:textId="77777777" w:rsidR="00A84591" w:rsidRPr="00DB4E67" w:rsidRDefault="00304654">
            <w:pPr>
              <w:rPr>
                <w:sz w:val="24"/>
              </w:rPr>
            </w:pPr>
            <w:r w:rsidRPr="00DB4E67">
              <w:rPr>
                <w:rFonts w:hint="eastAsia"/>
                <w:sz w:val="24"/>
              </w:rPr>
              <w:t>22</w:t>
            </w:r>
          </w:p>
        </w:tc>
        <w:tc>
          <w:tcPr>
            <w:tcW w:w="760" w:type="dxa"/>
          </w:tcPr>
          <w:p w14:paraId="67EFE968" w14:textId="77777777" w:rsidR="00A84591" w:rsidRPr="00DB4E67" w:rsidRDefault="00304654">
            <w:pPr>
              <w:rPr>
                <w:rFonts w:ascii="Calibri" w:hAnsi="Calibri"/>
                <w:b/>
                <w:bCs/>
                <w:sz w:val="24"/>
              </w:rPr>
            </w:pPr>
            <w:r w:rsidRPr="00DB4E67">
              <w:rPr>
                <w:rFonts w:hint="eastAsia"/>
                <w:b/>
                <w:bCs/>
                <w:sz w:val="24"/>
              </w:rPr>
              <w:t>8</w:t>
            </w:r>
          </w:p>
        </w:tc>
        <w:tc>
          <w:tcPr>
            <w:tcW w:w="790" w:type="dxa"/>
          </w:tcPr>
          <w:p w14:paraId="79DA1751" w14:textId="77777777" w:rsidR="00A84591" w:rsidRPr="00DB4E67" w:rsidRDefault="00304654">
            <w:pPr>
              <w:rPr>
                <w:sz w:val="24"/>
              </w:rPr>
            </w:pPr>
            <w:r w:rsidRPr="00DB4E67">
              <w:rPr>
                <w:rFonts w:hint="eastAsia"/>
                <w:sz w:val="24"/>
              </w:rPr>
              <w:t>3:1</w:t>
            </w:r>
          </w:p>
        </w:tc>
        <w:tc>
          <w:tcPr>
            <w:tcW w:w="820" w:type="dxa"/>
          </w:tcPr>
          <w:p w14:paraId="3EBD64C7" w14:textId="77777777" w:rsidR="00A84591" w:rsidRPr="00DB4E67" w:rsidRDefault="00304654">
            <w:pPr>
              <w:rPr>
                <w:sz w:val="24"/>
              </w:rPr>
            </w:pPr>
            <w:r w:rsidRPr="00DB4E67">
              <w:rPr>
                <w:rFonts w:ascii="宋体" w:hAnsi="宋体" w:cs="宋体" w:hint="eastAsia"/>
                <w:kern w:val="0"/>
                <w:sz w:val="24"/>
                <w:lang w:bidi="ar"/>
              </w:rPr>
              <w:t>/</w:t>
            </w:r>
          </w:p>
        </w:tc>
        <w:tc>
          <w:tcPr>
            <w:tcW w:w="840" w:type="dxa"/>
          </w:tcPr>
          <w:p w14:paraId="02D004EE" w14:textId="77777777" w:rsidR="00A84591" w:rsidRPr="00DB4E67" w:rsidRDefault="00304654">
            <w:pPr>
              <w:rPr>
                <w:rFonts w:ascii="Calibri" w:hAnsi="Calibri"/>
                <w:sz w:val="24"/>
              </w:rPr>
            </w:pPr>
            <w:r w:rsidRPr="00DB4E67">
              <w:rPr>
                <w:rFonts w:ascii="宋体" w:hAnsi="宋体" w:cs="宋体" w:hint="eastAsia"/>
                <w:kern w:val="0"/>
                <w:sz w:val="24"/>
                <w:lang w:bidi="ar"/>
              </w:rPr>
              <w:t>/</w:t>
            </w:r>
          </w:p>
        </w:tc>
        <w:tc>
          <w:tcPr>
            <w:tcW w:w="870" w:type="dxa"/>
          </w:tcPr>
          <w:p w14:paraId="0159E1C0" w14:textId="77777777" w:rsidR="00A84591" w:rsidRPr="00DB4E67" w:rsidRDefault="00304654">
            <w:pPr>
              <w:rPr>
                <w:sz w:val="24"/>
              </w:rPr>
            </w:pPr>
            <w:r w:rsidRPr="00DB4E67">
              <w:rPr>
                <w:rFonts w:ascii="宋体" w:hAnsi="宋体" w:cs="宋体" w:hint="eastAsia"/>
                <w:kern w:val="0"/>
                <w:sz w:val="24"/>
                <w:lang w:bidi="ar"/>
              </w:rPr>
              <w:t>/</w:t>
            </w:r>
          </w:p>
        </w:tc>
        <w:tc>
          <w:tcPr>
            <w:tcW w:w="700" w:type="dxa"/>
          </w:tcPr>
          <w:p w14:paraId="70363A92" w14:textId="77777777" w:rsidR="00A84591" w:rsidRPr="00DB4E67" w:rsidRDefault="00304654">
            <w:pPr>
              <w:rPr>
                <w:b/>
                <w:bCs/>
                <w:sz w:val="24"/>
              </w:rPr>
            </w:pPr>
            <w:r w:rsidRPr="00DB4E67">
              <w:rPr>
                <w:rFonts w:hint="eastAsia"/>
                <w:b/>
                <w:bCs/>
                <w:sz w:val="24"/>
              </w:rPr>
              <w:t>17</w:t>
            </w:r>
          </w:p>
        </w:tc>
      </w:tr>
      <w:tr w:rsidR="00DB4E67" w:rsidRPr="00DB4E67" w14:paraId="7B734F15" w14:textId="77777777">
        <w:tc>
          <w:tcPr>
            <w:tcW w:w="850" w:type="dxa"/>
          </w:tcPr>
          <w:p w14:paraId="0D1A2EE7" w14:textId="77777777" w:rsidR="00A84591" w:rsidRPr="00DB4E67" w:rsidRDefault="00304654">
            <w:pPr>
              <w:rPr>
                <w:sz w:val="24"/>
              </w:rPr>
            </w:pPr>
            <w:r w:rsidRPr="00DB4E67">
              <w:rPr>
                <w:rFonts w:hint="eastAsia"/>
                <w:sz w:val="24"/>
              </w:rPr>
              <w:t>2020</w:t>
            </w:r>
          </w:p>
        </w:tc>
        <w:tc>
          <w:tcPr>
            <w:tcW w:w="770" w:type="dxa"/>
          </w:tcPr>
          <w:p w14:paraId="40860632" w14:textId="77777777" w:rsidR="00A84591" w:rsidRPr="00DB4E67" w:rsidRDefault="00304654">
            <w:pPr>
              <w:rPr>
                <w:sz w:val="24"/>
              </w:rPr>
            </w:pPr>
            <w:r w:rsidRPr="00DB4E67">
              <w:rPr>
                <w:rFonts w:hint="eastAsia"/>
                <w:sz w:val="24"/>
              </w:rPr>
              <w:t>70</w:t>
            </w:r>
          </w:p>
        </w:tc>
        <w:tc>
          <w:tcPr>
            <w:tcW w:w="790" w:type="dxa"/>
          </w:tcPr>
          <w:p w14:paraId="70A8816E" w14:textId="77777777" w:rsidR="00A84591" w:rsidRPr="00DB4E67" w:rsidRDefault="00304654">
            <w:pPr>
              <w:rPr>
                <w:rFonts w:ascii="Calibri" w:hAnsi="Calibri"/>
                <w:b/>
                <w:bCs/>
                <w:sz w:val="24"/>
              </w:rPr>
            </w:pPr>
            <w:r w:rsidRPr="00DB4E67">
              <w:rPr>
                <w:rFonts w:hint="eastAsia"/>
                <w:b/>
                <w:bCs/>
                <w:sz w:val="24"/>
              </w:rPr>
              <w:t>13</w:t>
            </w:r>
          </w:p>
        </w:tc>
        <w:tc>
          <w:tcPr>
            <w:tcW w:w="810" w:type="dxa"/>
          </w:tcPr>
          <w:p w14:paraId="0B7A4DED" w14:textId="77777777" w:rsidR="00A84591" w:rsidRPr="00DB4E67" w:rsidRDefault="00304654">
            <w:pPr>
              <w:rPr>
                <w:sz w:val="24"/>
              </w:rPr>
            </w:pPr>
            <w:r w:rsidRPr="00DB4E67">
              <w:rPr>
                <w:rFonts w:hint="eastAsia"/>
                <w:sz w:val="24"/>
              </w:rPr>
              <w:t>5:1</w:t>
            </w:r>
          </w:p>
        </w:tc>
        <w:tc>
          <w:tcPr>
            <w:tcW w:w="830" w:type="dxa"/>
          </w:tcPr>
          <w:p w14:paraId="6E0C4567" w14:textId="77777777" w:rsidR="00A84591" w:rsidRPr="00DB4E67" w:rsidRDefault="00304654">
            <w:pPr>
              <w:widowControl/>
              <w:jc w:val="left"/>
              <w:rPr>
                <w:sz w:val="24"/>
              </w:rPr>
            </w:pPr>
            <w:r w:rsidRPr="00DB4E67">
              <w:rPr>
                <w:rFonts w:ascii="宋体" w:hAnsi="宋体" w:cs="宋体" w:hint="eastAsia"/>
                <w:kern w:val="0"/>
                <w:sz w:val="24"/>
                <w:lang w:bidi="ar"/>
              </w:rPr>
              <w:t xml:space="preserve">/ </w:t>
            </w:r>
          </w:p>
        </w:tc>
        <w:tc>
          <w:tcPr>
            <w:tcW w:w="760" w:type="dxa"/>
          </w:tcPr>
          <w:p w14:paraId="67CF651F" w14:textId="77777777" w:rsidR="00A84591" w:rsidRPr="00DB4E67" w:rsidRDefault="00304654">
            <w:pPr>
              <w:rPr>
                <w:rFonts w:ascii="Calibri" w:hAnsi="Calibri"/>
                <w:b/>
                <w:bCs/>
                <w:sz w:val="24"/>
              </w:rPr>
            </w:pPr>
            <w:r w:rsidRPr="00DB4E67">
              <w:rPr>
                <w:rFonts w:ascii="宋体" w:hAnsi="宋体" w:cs="宋体" w:hint="eastAsia"/>
                <w:b/>
                <w:bCs/>
                <w:kern w:val="0"/>
                <w:sz w:val="24"/>
                <w:lang w:bidi="ar"/>
              </w:rPr>
              <w:t>/</w:t>
            </w:r>
          </w:p>
        </w:tc>
        <w:tc>
          <w:tcPr>
            <w:tcW w:w="790" w:type="dxa"/>
          </w:tcPr>
          <w:p w14:paraId="1A6734E6" w14:textId="77777777" w:rsidR="00A84591" w:rsidRPr="00DB4E67" w:rsidRDefault="00304654">
            <w:pPr>
              <w:rPr>
                <w:sz w:val="24"/>
              </w:rPr>
            </w:pPr>
            <w:r w:rsidRPr="00DB4E67">
              <w:rPr>
                <w:rFonts w:ascii="宋体" w:hAnsi="宋体" w:cs="宋体" w:hint="eastAsia"/>
                <w:kern w:val="0"/>
                <w:sz w:val="24"/>
                <w:lang w:bidi="ar"/>
              </w:rPr>
              <w:t>/</w:t>
            </w:r>
          </w:p>
        </w:tc>
        <w:tc>
          <w:tcPr>
            <w:tcW w:w="820" w:type="dxa"/>
          </w:tcPr>
          <w:p w14:paraId="04651ED8" w14:textId="77777777" w:rsidR="00A84591" w:rsidRPr="00DB4E67" w:rsidRDefault="00304654">
            <w:pPr>
              <w:rPr>
                <w:sz w:val="24"/>
              </w:rPr>
            </w:pPr>
            <w:r w:rsidRPr="00DB4E67">
              <w:rPr>
                <w:rFonts w:hint="eastAsia"/>
                <w:sz w:val="24"/>
              </w:rPr>
              <w:t>33</w:t>
            </w:r>
          </w:p>
        </w:tc>
        <w:tc>
          <w:tcPr>
            <w:tcW w:w="840" w:type="dxa"/>
          </w:tcPr>
          <w:p w14:paraId="365CFC4B" w14:textId="77777777" w:rsidR="00A84591" w:rsidRPr="00DB4E67" w:rsidRDefault="00304654">
            <w:pPr>
              <w:rPr>
                <w:rFonts w:ascii="Calibri" w:hAnsi="Calibri"/>
                <w:b/>
                <w:bCs/>
                <w:sz w:val="24"/>
              </w:rPr>
            </w:pPr>
            <w:r w:rsidRPr="00DB4E67">
              <w:rPr>
                <w:rFonts w:hint="eastAsia"/>
                <w:b/>
                <w:bCs/>
                <w:sz w:val="24"/>
              </w:rPr>
              <w:t>7</w:t>
            </w:r>
          </w:p>
        </w:tc>
        <w:tc>
          <w:tcPr>
            <w:tcW w:w="870" w:type="dxa"/>
          </w:tcPr>
          <w:p w14:paraId="28478916" w14:textId="77777777" w:rsidR="00A84591" w:rsidRPr="00DB4E67" w:rsidRDefault="00304654">
            <w:pPr>
              <w:rPr>
                <w:sz w:val="24"/>
              </w:rPr>
            </w:pPr>
            <w:r w:rsidRPr="00DB4E67">
              <w:rPr>
                <w:rFonts w:hint="eastAsia"/>
                <w:sz w:val="24"/>
              </w:rPr>
              <w:t>5:1</w:t>
            </w:r>
          </w:p>
        </w:tc>
        <w:tc>
          <w:tcPr>
            <w:tcW w:w="700" w:type="dxa"/>
          </w:tcPr>
          <w:p w14:paraId="5B62E18A" w14:textId="77777777" w:rsidR="00A84591" w:rsidRPr="00DB4E67" w:rsidRDefault="00304654">
            <w:pPr>
              <w:rPr>
                <w:b/>
                <w:bCs/>
                <w:sz w:val="24"/>
              </w:rPr>
            </w:pPr>
            <w:r w:rsidRPr="00DB4E67">
              <w:rPr>
                <w:rFonts w:hint="eastAsia"/>
                <w:b/>
                <w:bCs/>
                <w:sz w:val="24"/>
              </w:rPr>
              <w:t>20</w:t>
            </w:r>
          </w:p>
        </w:tc>
      </w:tr>
      <w:tr w:rsidR="00DB4E67" w:rsidRPr="00DB4E67" w14:paraId="3132B246" w14:textId="77777777">
        <w:tc>
          <w:tcPr>
            <w:tcW w:w="850" w:type="dxa"/>
          </w:tcPr>
          <w:p w14:paraId="11ADE4AC" w14:textId="77777777" w:rsidR="00A84591" w:rsidRPr="00DB4E67" w:rsidRDefault="00304654">
            <w:pPr>
              <w:rPr>
                <w:sz w:val="24"/>
              </w:rPr>
            </w:pPr>
            <w:r w:rsidRPr="00DB4E67">
              <w:rPr>
                <w:rFonts w:hint="eastAsia"/>
                <w:sz w:val="24"/>
              </w:rPr>
              <w:t>总数</w:t>
            </w:r>
          </w:p>
        </w:tc>
        <w:tc>
          <w:tcPr>
            <w:tcW w:w="770" w:type="dxa"/>
          </w:tcPr>
          <w:p w14:paraId="572A60B1" w14:textId="77777777" w:rsidR="00A84591" w:rsidRPr="00DB4E67" w:rsidRDefault="00A84591">
            <w:pPr>
              <w:rPr>
                <w:sz w:val="24"/>
              </w:rPr>
            </w:pPr>
          </w:p>
        </w:tc>
        <w:tc>
          <w:tcPr>
            <w:tcW w:w="790" w:type="dxa"/>
          </w:tcPr>
          <w:p w14:paraId="0FCC47B6" w14:textId="77777777" w:rsidR="00A84591" w:rsidRPr="00DB4E67" w:rsidRDefault="00304654">
            <w:pPr>
              <w:rPr>
                <w:b/>
                <w:bCs/>
                <w:sz w:val="24"/>
              </w:rPr>
            </w:pPr>
            <w:r w:rsidRPr="00DB4E67">
              <w:rPr>
                <w:rFonts w:hint="eastAsia"/>
                <w:b/>
                <w:bCs/>
                <w:sz w:val="24"/>
              </w:rPr>
              <w:t>28</w:t>
            </w:r>
          </w:p>
        </w:tc>
        <w:tc>
          <w:tcPr>
            <w:tcW w:w="810" w:type="dxa"/>
          </w:tcPr>
          <w:p w14:paraId="2AE7C9B1" w14:textId="77777777" w:rsidR="00A84591" w:rsidRPr="00DB4E67" w:rsidRDefault="00A84591">
            <w:pPr>
              <w:rPr>
                <w:sz w:val="24"/>
              </w:rPr>
            </w:pPr>
          </w:p>
        </w:tc>
        <w:tc>
          <w:tcPr>
            <w:tcW w:w="830" w:type="dxa"/>
          </w:tcPr>
          <w:p w14:paraId="19314419" w14:textId="77777777" w:rsidR="00A84591" w:rsidRPr="00DB4E67" w:rsidRDefault="00A84591">
            <w:pPr>
              <w:rPr>
                <w:sz w:val="24"/>
              </w:rPr>
            </w:pPr>
          </w:p>
        </w:tc>
        <w:tc>
          <w:tcPr>
            <w:tcW w:w="760" w:type="dxa"/>
          </w:tcPr>
          <w:p w14:paraId="120E40C9" w14:textId="77777777" w:rsidR="00A84591" w:rsidRPr="00DB4E67" w:rsidRDefault="00304654">
            <w:pPr>
              <w:rPr>
                <w:b/>
                <w:bCs/>
                <w:sz w:val="24"/>
              </w:rPr>
            </w:pPr>
            <w:r w:rsidRPr="00DB4E67">
              <w:rPr>
                <w:rFonts w:hint="eastAsia"/>
                <w:b/>
                <w:bCs/>
                <w:sz w:val="24"/>
              </w:rPr>
              <w:t>12</w:t>
            </w:r>
          </w:p>
        </w:tc>
        <w:tc>
          <w:tcPr>
            <w:tcW w:w="790" w:type="dxa"/>
          </w:tcPr>
          <w:p w14:paraId="47D8205B" w14:textId="77777777" w:rsidR="00A84591" w:rsidRPr="00DB4E67" w:rsidRDefault="00A84591">
            <w:pPr>
              <w:rPr>
                <w:sz w:val="24"/>
              </w:rPr>
            </w:pPr>
          </w:p>
        </w:tc>
        <w:tc>
          <w:tcPr>
            <w:tcW w:w="820" w:type="dxa"/>
          </w:tcPr>
          <w:p w14:paraId="495E2BE2" w14:textId="77777777" w:rsidR="00A84591" w:rsidRPr="00DB4E67" w:rsidRDefault="00A84591">
            <w:pPr>
              <w:rPr>
                <w:sz w:val="24"/>
              </w:rPr>
            </w:pPr>
          </w:p>
        </w:tc>
        <w:tc>
          <w:tcPr>
            <w:tcW w:w="840" w:type="dxa"/>
          </w:tcPr>
          <w:p w14:paraId="3CC65B5D" w14:textId="77777777" w:rsidR="00A84591" w:rsidRPr="00DB4E67" w:rsidRDefault="00304654">
            <w:pPr>
              <w:rPr>
                <w:b/>
                <w:bCs/>
                <w:sz w:val="24"/>
              </w:rPr>
            </w:pPr>
            <w:r w:rsidRPr="00DB4E67">
              <w:rPr>
                <w:rFonts w:hint="eastAsia"/>
                <w:b/>
                <w:bCs/>
                <w:sz w:val="24"/>
              </w:rPr>
              <w:t>7</w:t>
            </w:r>
          </w:p>
        </w:tc>
        <w:tc>
          <w:tcPr>
            <w:tcW w:w="870" w:type="dxa"/>
          </w:tcPr>
          <w:p w14:paraId="20ABC598" w14:textId="77777777" w:rsidR="00A84591" w:rsidRPr="00DB4E67" w:rsidRDefault="00A84591">
            <w:pPr>
              <w:rPr>
                <w:sz w:val="24"/>
              </w:rPr>
            </w:pPr>
          </w:p>
        </w:tc>
        <w:tc>
          <w:tcPr>
            <w:tcW w:w="700" w:type="dxa"/>
          </w:tcPr>
          <w:p w14:paraId="78C824A4" w14:textId="77777777" w:rsidR="00A84591" w:rsidRPr="00DB4E67" w:rsidRDefault="00304654">
            <w:pPr>
              <w:rPr>
                <w:b/>
                <w:bCs/>
                <w:sz w:val="24"/>
              </w:rPr>
            </w:pPr>
            <w:r w:rsidRPr="00DB4E67">
              <w:rPr>
                <w:rFonts w:hint="eastAsia"/>
                <w:b/>
                <w:bCs/>
                <w:sz w:val="24"/>
              </w:rPr>
              <w:t>47</w:t>
            </w:r>
          </w:p>
        </w:tc>
      </w:tr>
    </w:tbl>
    <w:p w14:paraId="00EDE34D" w14:textId="77777777" w:rsidR="00A84591" w:rsidRPr="00DB4E67" w:rsidRDefault="00304654">
      <w:pPr>
        <w:ind w:firstLine="640"/>
        <w:rPr>
          <w:rFonts w:ascii="宋体" w:hAnsi="宋体" w:cs="宋体"/>
          <w:sz w:val="30"/>
          <w:szCs w:val="30"/>
          <w:shd w:val="clear" w:color="auto" w:fill="FFFFFF"/>
        </w:rPr>
      </w:pPr>
      <w:r w:rsidRPr="00DB4E67">
        <w:rPr>
          <w:rFonts w:ascii="宋体" w:hAnsi="宋体" w:cs="宋体" w:hint="eastAsia"/>
          <w:sz w:val="30"/>
          <w:szCs w:val="30"/>
          <w:shd w:val="clear" w:color="auto" w:fill="FFFFFF"/>
        </w:rPr>
        <w:t>教育博士在生源结构上，一是性别结构“男女不均”：47名教育博士中，16名为男生，31名为女生，男女比例约1:2，体现“男少女多”的典型特征。二是年龄和工龄结构“跨度较大”：教育博士年龄跨度相差22岁，最小的29岁，最大的51岁，如图1；工龄跨度相差27年，最短工龄6年，最长工龄33年，如图2。</w:t>
      </w:r>
    </w:p>
    <w:p w14:paraId="4135B978" w14:textId="77777777" w:rsidR="00A84591" w:rsidRPr="00DB4E67" w:rsidRDefault="00304654">
      <w:pPr>
        <w:spacing w:afterLines="50" w:after="156"/>
      </w:pPr>
      <w:r w:rsidRPr="00DB4E67">
        <w:rPr>
          <w:noProof/>
        </w:rPr>
        <w:drawing>
          <wp:inline distT="0" distB="0" distL="114300" distR="114300" wp14:anchorId="67215456" wp14:editId="04AD4941">
            <wp:extent cx="2656205" cy="2439670"/>
            <wp:effectExtent l="0" t="0" r="10795" b="1143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8"/>
                    <a:stretch>
                      <a:fillRect/>
                    </a:stretch>
                  </pic:blipFill>
                  <pic:spPr>
                    <a:xfrm>
                      <a:off x="0" y="0"/>
                      <a:ext cx="2656205" cy="2439670"/>
                    </a:xfrm>
                    <a:prstGeom prst="rect">
                      <a:avLst/>
                    </a:prstGeom>
                    <a:noFill/>
                    <a:ln>
                      <a:noFill/>
                    </a:ln>
                  </pic:spPr>
                </pic:pic>
              </a:graphicData>
            </a:graphic>
          </wp:inline>
        </w:drawing>
      </w:r>
      <w:r w:rsidRPr="00DB4E67">
        <w:rPr>
          <w:rFonts w:hint="eastAsia"/>
        </w:rPr>
        <w:t xml:space="preserve">    </w:t>
      </w:r>
      <w:r w:rsidRPr="00DB4E67">
        <w:rPr>
          <w:noProof/>
        </w:rPr>
        <w:drawing>
          <wp:inline distT="0" distB="0" distL="114300" distR="114300" wp14:anchorId="06DFE635" wp14:editId="568F3D71">
            <wp:extent cx="2172970" cy="2384425"/>
            <wp:effectExtent l="0" t="0" r="1143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2172970" cy="2384425"/>
                    </a:xfrm>
                    <a:prstGeom prst="rect">
                      <a:avLst/>
                    </a:prstGeom>
                    <a:noFill/>
                    <a:ln>
                      <a:noFill/>
                    </a:ln>
                  </pic:spPr>
                </pic:pic>
              </a:graphicData>
            </a:graphic>
          </wp:inline>
        </w:drawing>
      </w:r>
    </w:p>
    <w:p w14:paraId="451908C9" w14:textId="77777777" w:rsidR="00A84591" w:rsidRPr="00DB4E67" w:rsidRDefault="00304654">
      <w:pPr>
        <w:spacing w:afterLines="50" w:after="156"/>
        <w:ind w:firstLineChars="500" w:firstLine="1050"/>
      </w:pPr>
      <w:r w:rsidRPr="00DB4E67">
        <w:rPr>
          <w:rFonts w:hint="eastAsia"/>
        </w:rPr>
        <w:t>图</w:t>
      </w:r>
      <w:r w:rsidRPr="00DB4E67">
        <w:rPr>
          <w:rFonts w:hint="eastAsia"/>
        </w:rPr>
        <w:t>1</w:t>
      </w:r>
      <w:r w:rsidRPr="00DB4E67">
        <w:rPr>
          <w:rFonts w:hint="eastAsia"/>
        </w:rPr>
        <w:t>：教育博士年龄分布</w:t>
      </w:r>
      <w:r w:rsidRPr="00DB4E67">
        <w:rPr>
          <w:rFonts w:hint="eastAsia"/>
        </w:rPr>
        <w:t xml:space="preserve">                   </w:t>
      </w:r>
      <w:r w:rsidRPr="00DB4E67">
        <w:rPr>
          <w:rFonts w:hint="eastAsia"/>
        </w:rPr>
        <w:t>图</w:t>
      </w:r>
      <w:r w:rsidRPr="00DB4E67">
        <w:rPr>
          <w:rFonts w:hint="eastAsia"/>
        </w:rPr>
        <w:t>2</w:t>
      </w:r>
      <w:r w:rsidRPr="00DB4E67">
        <w:rPr>
          <w:rFonts w:hint="eastAsia"/>
        </w:rPr>
        <w:t>：教育博士工龄分布</w:t>
      </w:r>
    </w:p>
    <w:p w14:paraId="6C72E44E" w14:textId="0012153A" w:rsidR="00A84591" w:rsidRPr="001A2517" w:rsidRDefault="00304654">
      <w:pPr>
        <w:ind w:firstLine="640"/>
        <w:rPr>
          <w:rFonts w:ascii="宋体" w:hAnsi="宋体" w:cs="宋体"/>
          <w:sz w:val="30"/>
          <w:szCs w:val="30"/>
          <w:shd w:val="clear" w:color="auto" w:fill="FFFFFF"/>
        </w:rPr>
      </w:pPr>
      <w:r w:rsidRPr="00DB4E67">
        <w:rPr>
          <w:rFonts w:ascii="宋体" w:hAnsi="宋体" w:cs="宋体" w:hint="eastAsia"/>
          <w:sz w:val="30"/>
          <w:szCs w:val="30"/>
          <w:shd w:val="clear" w:color="auto" w:fill="FFFFFF"/>
        </w:rPr>
        <w:t>三是学校和职称结构“多元多样”：生源单位主要来自“211</w:t>
      </w:r>
      <w:r w:rsidRPr="00DB4E67">
        <w:rPr>
          <w:rFonts w:ascii="宋体" w:hAnsi="宋体" w:cs="宋体" w:hint="eastAsia"/>
          <w:sz w:val="30"/>
          <w:szCs w:val="30"/>
          <w:shd w:val="clear" w:color="auto" w:fill="FFFFFF"/>
        </w:rPr>
        <w:lastRenderedPageBreak/>
        <w:t>工程”高校（本校）、普通本科院校、高职（高专）高校、中小学四类，学校来源结构分布如图3。职称分布包括高级（副教授、副高）、中级（讲师、中一、助理研究员、工程师）和初级职称（助教、中二），职称结构分布如图4</w:t>
      </w:r>
      <w:r w:rsidR="001A2517">
        <w:rPr>
          <w:rFonts w:ascii="宋体" w:hAnsi="宋体" w:cs="宋体" w:hint="eastAsia"/>
          <w:sz w:val="30"/>
          <w:szCs w:val="30"/>
          <w:shd w:val="clear" w:color="auto" w:fill="FFFFFF"/>
        </w:rPr>
        <w:t>。</w:t>
      </w:r>
    </w:p>
    <w:p w14:paraId="0EAD63A6" w14:textId="77777777" w:rsidR="00A84591" w:rsidRPr="00DB4E67" w:rsidRDefault="00304654">
      <w:pPr>
        <w:spacing w:afterLines="50" w:after="156" w:line="360" w:lineRule="auto"/>
        <w:rPr>
          <w:rFonts w:ascii="宋体" w:hAnsi="宋体" w:cs="宋体"/>
          <w:sz w:val="24"/>
        </w:rPr>
      </w:pPr>
      <w:r w:rsidRPr="00DB4E67">
        <w:rPr>
          <w:noProof/>
        </w:rPr>
        <w:drawing>
          <wp:inline distT="0" distB="0" distL="114300" distR="114300" wp14:anchorId="50350F1C" wp14:editId="1E919711">
            <wp:extent cx="2476500" cy="170815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2476500" cy="1708150"/>
                    </a:xfrm>
                    <a:prstGeom prst="rect">
                      <a:avLst/>
                    </a:prstGeom>
                    <a:noFill/>
                    <a:ln>
                      <a:noFill/>
                    </a:ln>
                  </pic:spPr>
                </pic:pic>
              </a:graphicData>
            </a:graphic>
          </wp:inline>
        </w:drawing>
      </w:r>
      <w:r w:rsidRPr="00DB4E67">
        <w:rPr>
          <w:rFonts w:hint="eastAsia"/>
        </w:rPr>
        <w:t xml:space="preserve">     </w:t>
      </w:r>
      <w:r w:rsidRPr="00DB4E67">
        <w:rPr>
          <w:noProof/>
        </w:rPr>
        <w:drawing>
          <wp:inline distT="0" distB="0" distL="114300" distR="114300" wp14:anchorId="525D1E3F" wp14:editId="595E4422">
            <wp:extent cx="2312035" cy="1704975"/>
            <wp:effectExtent l="0" t="0" r="1206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2312035" cy="1704975"/>
                    </a:xfrm>
                    <a:prstGeom prst="rect">
                      <a:avLst/>
                    </a:prstGeom>
                    <a:noFill/>
                    <a:ln>
                      <a:noFill/>
                    </a:ln>
                  </pic:spPr>
                </pic:pic>
              </a:graphicData>
            </a:graphic>
          </wp:inline>
        </w:drawing>
      </w:r>
    </w:p>
    <w:p w14:paraId="2CD48C95" w14:textId="77777777" w:rsidR="00A84591" w:rsidRPr="00DB4E67" w:rsidRDefault="00304654">
      <w:pPr>
        <w:spacing w:afterLines="50" w:after="156" w:line="360" w:lineRule="auto"/>
        <w:ind w:firstLineChars="200" w:firstLine="420"/>
        <w:rPr>
          <w:rFonts w:ascii="宋体" w:hAnsi="宋体" w:cs="宋体"/>
          <w:sz w:val="24"/>
        </w:rPr>
      </w:pPr>
      <w:r w:rsidRPr="00DB4E67">
        <w:rPr>
          <w:rFonts w:hint="eastAsia"/>
        </w:rPr>
        <w:t>图</w:t>
      </w:r>
      <w:r w:rsidRPr="00DB4E67">
        <w:rPr>
          <w:rFonts w:hint="eastAsia"/>
        </w:rPr>
        <w:t>3</w:t>
      </w:r>
      <w:r w:rsidRPr="00DB4E67">
        <w:rPr>
          <w:rFonts w:hint="eastAsia"/>
        </w:rPr>
        <w:t>：教育博士生源单位分布</w:t>
      </w:r>
      <w:r w:rsidRPr="00DB4E67">
        <w:rPr>
          <w:rFonts w:hint="eastAsia"/>
        </w:rPr>
        <w:t xml:space="preserve">                    </w:t>
      </w:r>
      <w:r w:rsidRPr="00DB4E67">
        <w:rPr>
          <w:rFonts w:hint="eastAsia"/>
        </w:rPr>
        <w:t>图</w:t>
      </w:r>
      <w:r w:rsidRPr="00DB4E67">
        <w:rPr>
          <w:rFonts w:hint="eastAsia"/>
        </w:rPr>
        <w:t>4</w:t>
      </w:r>
      <w:r w:rsidRPr="00DB4E67">
        <w:rPr>
          <w:rFonts w:hint="eastAsia"/>
        </w:rPr>
        <w:t>：教育博士职称分布</w:t>
      </w:r>
      <w:r w:rsidRPr="00DB4E67">
        <w:rPr>
          <w:rFonts w:hint="eastAsia"/>
        </w:rPr>
        <w:t xml:space="preserve"> </w:t>
      </w:r>
    </w:p>
    <w:p w14:paraId="7121E939" w14:textId="77777777" w:rsidR="00A84591" w:rsidRPr="00DB4E67" w:rsidRDefault="00304654">
      <w:pPr>
        <w:numPr>
          <w:ilvl w:val="0"/>
          <w:numId w:val="4"/>
        </w:numPr>
        <w:ind w:firstLine="640"/>
        <w:rPr>
          <w:rFonts w:ascii="楷体_GB2312" w:eastAsia="楷体_GB2312"/>
          <w:b/>
          <w:bCs/>
          <w:sz w:val="32"/>
          <w:szCs w:val="32"/>
        </w:rPr>
      </w:pPr>
      <w:r w:rsidRPr="00DB4E67">
        <w:rPr>
          <w:rFonts w:ascii="楷体_GB2312" w:eastAsia="楷体_GB2312" w:hint="eastAsia"/>
          <w:b/>
          <w:bCs/>
          <w:sz w:val="32"/>
          <w:szCs w:val="32"/>
        </w:rPr>
        <w:t>推进课程教学改革</w:t>
      </w:r>
    </w:p>
    <w:p w14:paraId="3CFD1948" w14:textId="77777777" w:rsidR="00A84591" w:rsidRPr="00DB4E67" w:rsidRDefault="00304654">
      <w:pPr>
        <w:ind w:firstLine="64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学院为落实国务院学位委员会于 2008 年 12 月颁布的《教育博士专业学位设置方案》规定：“教育博士专业学位教育的培养目标是造就教育、教学和教育管理领域的复合型、职业型的高级专门人才。”积极推进课程教学改革，提高课程教学质量，具体表现在明确培养目标、加强课程设置、改进教学方式、促进师生交往等方面。</w:t>
      </w:r>
    </w:p>
    <w:p w14:paraId="54BFB672" w14:textId="280E7636" w:rsidR="00A84591" w:rsidRPr="00DB4E67" w:rsidRDefault="008159CE" w:rsidP="008159CE">
      <w:pPr>
        <w:ind w:firstLineChars="200" w:firstLine="602"/>
        <w:rPr>
          <w:rFonts w:ascii="宋体" w:hAnsi="宋体" w:cs="宋体"/>
          <w:b/>
          <w:bCs/>
          <w:sz w:val="30"/>
          <w:szCs w:val="30"/>
          <w:shd w:val="clear" w:color="auto" w:fill="FFFFFF"/>
        </w:rPr>
      </w:pPr>
      <w:r w:rsidRPr="00DB4E67">
        <w:rPr>
          <w:rFonts w:ascii="宋体" w:hAnsi="宋体" w:cs="宋体" w:hint="eastAsia"/>
          <w:b/>
          <w:bCs/>
          <w:sz w:val="30"/>
          <w:szCs w:val="30"/>
          <w:shd w:val="clear" w:color="auto" w:fill="FFFFFF"/>
        </w:rPr>
        <w:t>1</w:t>
      </w:r>
      <w:r w:rsidRPr="00DB4E67">
        <w:rPr>
          <w:rFonts w:ascii="宋体" w:hAnsi="宋体" w:cs="宋体"/>
          <w:b/>
          <w:bCs/>
          <w:sz w:val="30"/>
          <w:szCs w:val="30"/>
          <w:shd w:val="clear" w:color="auto" w:fill="FFFFFF"/>
        </w:rPr>
        <w:t>.</w:t>
      </w:r>
      <w:r w:rsidR="00304654" w:rsidRPr="00DB4E67">
        <w:rPr>
          <w:rFonts w:ascii="宋体" w:hAnsi="宋体" w:cs="宋体" w:hint="eastAsia"/>
          <w:b/>
          <w:bCs/>
          <w:sz w:val="30"/>
          <w:szCs w:val="30"/>
          <w:shd w:val="clear" w:color="auto" w:fill="FFFFFF"/>
        </w:rPr>
        <w:t>明确培养目标</w:t>
      </w:r>
    </w:p>
    <w:p w14:paraId="59C724B4" w14:textId="77777777" w:rsidR="00A84591" w:rsidRPr="00DB4E67" w:rsidRDefault="00304654">
      <w:pPr>
        <w:widowControl/>
        <w:ind w:firstLineChars="200" w:firstLine="600"/>
        <w:jc w:val="left"/>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教育博士培养目标明确，即专业博士突出实践的创造性发展，学术博士突出理论的原创性贡献，符合国务院文件对教育博士的实践性专业要求。学院在教育博士招生和培养的三个专业中，“教育领导和管理”、“学生发展和教育”没有与之对应的</w:t>
      </w:r>
      <w:r w:rsidRPr="00DB4E67">
        <w:rPr>
          <w:rFonts w:ascii="宋体" w:hAnsi="宋体" w:cs="宋体" w:hint="eastAsia"/>
          <w:sz w:val="30"/>
          <w:szCs w:val="30"/>
          <w:shd w:val="clear" w:color="auto" w:fill="FFFFFF"/>
        </w:rPr>
        <w:lastRenderedPageBreak/>
        <w:t>教育学博士，不太好做比较，而“学校课程与教学”专业有与之对应的“课程与教学论”博士，为做简单区分，前者的教育博士简称专业博士，后者的教育学博士简称学术博士，其培养目标在培养方案中明显不同，专业博士的培养目标是“培养适应基础教育的实践性与研究性兼备的复合型、职业型的学校课程与教学领域高级专门人才。”学术博士的培养目标是“培养高等院校和科研机构从事课程与教学论学科专业及相关学科专业的教学、科研和行政管理工作需要的德才兼备、身心健康、开拓进取、探索创新的高级专门人才。”可见，“教育实践领域高层次专门人才”已成为学院教育博士培养的基本话语表达方式。</w:t>
      </w:r>
    </w:p>
    <w:p w14:paraId="47D7FFCE" w14:textId="39D9554B" w:rsidR="00A84591" w:rsidRPr="00DB4E67" w:rsidRDefault="008159CE" w:rsidP="008159CE">
      <w:pPr>
        <w:ind w:firstLineChars="200" w:firstLine="602"/>
        <w:rPr>
          <w:rFonts w:ascii="宋体" w:hAnsi="宋体" w:cs="宋体"/>
          <w:b/>
          <w:bCs/>
          <w:sz w:val="30"/>
          <w:szCs w:val="30"/>
          <w:shd w:val="clear" w:color="auto" w:fill="FFFFFF"/>
        </w:rPr>
      </w:pPr>
      <w:r w:rsidRPr="00DB4E67">
        <w:rPr>
          <w:rFonts w:ascii="宋体" w:hAnsi="宋体" w:cs="宋体" w:hint="eastAsia"/>
          <w:b/>
          <w:bCs/>
          <w:sz w:val="30"/>
          <w:szCs w:val="30"/>
          <w:shd w:val="clear" w:color="auto" w:fill="FFFFFF"/>
        </w:rPr>
        <w:t>2</w:t>
      </w:r>
      <w:r w:rsidRPr="00DB4E67">
        <w:rPr>
          <w:rFonts w:ascii="宋体" w:hAnsi="宋体" w:cs="宋体"/>
          <w:b/>
          <w:bCs/>
          <w:sz w:val="30"/>
          <w:szCs w:val="30"/>
          <w:shd w:val="clear" w:color="auto" w:fill="FFFFFF"/>
        </w:rPr>
        <w:t>.</w:t>
      </w:r>
      <w:r w:rsidRPr="00DB4E67">
        <w:rPr>
          <w:rFonts w:ascii="宋体" w:hAnsi="宋体" w:cs="宋体" w:hint="eastAsia"/>
          <w:b/>
          <w:bCs/>
          <w:sz w:val="30"/>
          <w:szCs w:val="30"/>
          <w:shd w:val="clear" w:color="auto" w:fill="FFFFFF"/>
        </w:rPr>
        <w:t>优化</w:t>
      </w:r>
      <w:r w:rsidR="00304654" w:rsidRPr="00DB4E67">
        <w:rPr>
          <w:rFonts w:ascii="宋体" w:hAnsi="宋体" w:cs="宋体" w:hint="eastAsia"/>
          <w:b/>
          <w:bCs/>
          <w:sz w:val="30"/>
          <w:szCs w:val="30"/>
          <w:shd w:val="clear" w:color="auto" w:fill="FFFFFF"/>
        </w:rPr>
        <w:t>课程设置</w:t>
      </w:r>
    </w:p>
    <w:p w14:paraId="447D69B0" w14:textId="77777777" w:rsidR="00A84591" w:rsidRPr="00DB4E67" w:rsidRDefault="00304654">
      <w:pPr>
        <w:widowControl/>
        <w:ind w:firstLineChars="200" w:firstLine="600"/>
        <w:jc w:val="left"/>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经过充分论证研讨，加强教育博士课程建设。教育博士课程分为公共课模块、教育理论模块、教育研究方法模块和教育实践研究模块共四个模块，反映了当代教育理论与实践的前沿水平；课程结构包括公共课、专业必修课、选修课等，体现综合性、专业性和实用性；课程教学采用模块课程和学分制；课程教学重视运用团队学习、专题研讨、现场研究、案例分析及 教育调查等方法，并加强课前自学、课后作业和网上辅导等环节，提高课程教学质量。学分要求上，教育博士比学术博士高5-7分，虽然最低学分要求为22分，但是根据培养方案选课，选课达到25-27分。可以说，这种课程的设置一定程度上既看到教育博士与学术</w:t>
      </w:r>
      <w:r w:rsidRPr="00DB4E67">
        <w:rPr>
          <w:rFonts w:ascii="宋体" w:hAnsi="宋体" w:cs="宋体" w:hint="eastAsia"/>
          <w:sz w:val="30"/>
          <w:szCs w:val="30"/>
          <w:shd w:val="clear" w:color="auto" w:fill="FFFFFF"/>
        </w:rPr>
        <w:lastRenderedPageBreak/>
        <w:t>博士具有“研究”这种本质特征，也把握了教育博士与学术博士的本质区别，具有一定的合理性。</w:t>
      </w:r>
    </w:p>
    <w:p w14:paraId="1A4C5557" w14:textId="7FB8F678" w:rsidR="00A84591" w:rsidRPr="00DB4E67" w:rsidRDefault="008159CE" w:rsidP="008159CE">
      <w:pPr>
        <w:ind w:firstLineChars="200" w:firstLine="602"/>
        <w:rPr>
          <w:rFonts w:ascii="宋体" w:hAnsi="宋体" w:cs="宋体"/>
          <w:b/>
          <w:bCs/>
          <w:sz w:val="30"/>
          <w:szCs w:val="30"/>
          <w:shd w:val="clear" w:color="auto" w:fill="FFFFFF"/>
        </w:rPr>
      </w:pPr>
      <w:r w:rsidRPr="00DB4E67">
        <w:rPr>
          <w:rFonts w:ascii="宋体" w:hAnsi="宋体" w:cs="宋体" w:hint="eastAsia"/>
          <w:b/>
          <w:bCs/>
          <w:sz w:val="30"/>
          <w:szCs w:val="30"/>
          <w:shd w:val="clear" w:color="auto" w:fill="FFFFFF"/>
        </w:rPr>
        <w:t>3</w:t>
      </w:r>
      <w:r w:rsidRPr="00DB4E67">
        <w:rPr>
          <w:rFonts w:ascii="宋体" w:hAnsi="宋体" w:cs="宋体"/>
          <w:b/>
          <w:bCs/>
          <w:sz w:val="30"/>
          <w:szCs w:val="30"/>
          <w:shd w:val="clear" w:color="auto" w:fill="FFFFFF"/>
        </w:rPr>
        <w:t>.</w:t>
      </w:r>
      <w:r w:rsidRPr="00DB4E67">
        <w:rPr>
          <w:rFonts w:ascii="宋体" w:hAnsi="宋体" w:cs="宋体" w:hint="eastAsia"/>
          <w:b/>
          <w:bCs/>
          <w:sz w:val="30"/>
          <w:szCs w:val="30"/>
          <w:shd w:val="clear" w:color="auto" w:fill="FFFFFF"/>
        </w:rPr>
        <w:t>革新</w:t>
      </w:r>
      <w:r w:rsidR="00304654" w:rsidRPr="00DB4E67">
        <w:rPr>
          <w:rFonts w:ascii="宋体" w:hAnsi="宋体" w:cs="宋体" w:hint="eastAsia"/>
          <w:b/>
          <w:bCs/>
          <w:sz w:val="30"/>
          <w:szCs w:val="30"/>
          <w:shd w:val="clear" w:color="auto" w:fill="FFFFFF"/>
        </w:rPr>
        <w:t>教学方式</w:t>
      </w:r>
    </w:p>
    <w:p w14:paraId="7D729A42"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大力推进教风学风建设、建立健全人才培养长效机制。受疫情影响，全面推行“停课不停学”，上半年实行线上教学活动，保持100%的开课率，位居全校前列，教育博士日常教学活动也有序进行。在疫情发生前，教育博士的授课方式主要以线下教学为主；疫情发生后，教师教学方式主要以“线上+线下”结合为主。这种教学方式既符合教育博士学习方式偏好，也符合经济社会发展和疫情特殊环境。调查发现，在教学方式选择上，选择“线下+线上”融合教学占87.5%，选择线下面授的占12.5%。</w:t>
      </w:r>
    </w:p>
    <w:p w14:paraId="3094C3E6" w14:textId="5844BC9E" w:rsidR="00A84591" w:rsidRPr="00DB4E67" w:rsidRDefault="008159CE" w:rsidP="008159CE">
      <w:pPr>
        <w:spacing w:line="360" w:lineRule="auto"/>
        <w:ind w:firstLineChars="200" w:firstLine="602"/>
        <w:rPr>
          <w:rFonts w:ascii="宋体" w:hAnsi="宋体" w:cs="宋体"/>
          <w:b/>
          <w:bCs/>
          <w:sz w:val="30"/>
          <w:szCs w:val="30"/>
          <w:shd w:val="clear" w:color="auto" w:fill="FFFFFF"/>
        </w:rPr>
      </w:pPr>
      <w:r w:rsidRPr="00DB4E67">
        <w:rPr>
          <w:rFonts w:ascii="宋体" w:hAnsi="宋体" w:cs="宋体" w:hint="eastAsia"/>
          <w:b/>
          <w:bCs/>
          <w:sz w:val="30"/>
          <w:szCs w:val="30"/>
          <w:shd w:val="clear" w:color="auto" w:fill="FFFFFF"/>
        </w:rPr>
        <w:t>4</w:t>
      </w:r>
      <w:r w:rsidRPr="00DB4E67">
        <w:rPr>
          <w:rFonts w:ascii="宋体" w:hAnsi="宋体" w:cs="宋体"/>
          <w:b/>
          <w:bCs/>
          <w:sz w:val="30"/>
          <w:szCs w:val="30"/>
          <w:shd w:val="clear" w:color="auto" w:fill="FFFFFF"/>
        </w:rPr>
        <w:t>.</w:t>
      </w:r>
      <w:r w:rsidR="00304654" w:rsidRPr="00DB4E67">
        <w:rPr>
          <w:rFonts w:ascii="宋体" w:hAnsi="宋体" w:cs="宋体" w:hint="eastAsia"/>
          <w:b/>
          <w:bCs/>
          <w:sz w:val="30"/>
          <w:szCs w:val="30"/>
          <w:shd w:val="clear" w:color="auto" w:fill="FFFFFF"/>
        </w:rPr>
        <w:t>促进师生</w:t>
      </w:r>
      <w:r w:rsidRPr="00DB4E67">
        <w:rPr>
          <w:rFonts w:ascii="宋体" w:hAnsi="宋体" w:cs="宋体" w:hint="eastAsia"/>
          <w:b/>
          <w:bCs/>
          <w:sz w:val="30"/>
          <w:szCs w:val="30"/>
          <w:shd w:val="clear" w:color="auto" w:fill="FFFFFF"/>
        </w:rPr>
        <w:t>交流</w:t>
      </w:r>
    </w:p>
    <w:p w14:paraId="562C1403"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在培养研究生方面，有个优良传统就是实施“师门研讨会”，即同一导师下的硕士、博士、博士后定期研讨，共同促进学术发展与师生交往。根据对教育博士的调查问卷，教育博士参与师门研讨会的整体满意度达82.5%，其中认为师门研讨会能有效改善人际关系达75%、提升理论水平达82.5%、激发学习动机达85%。可见，充分运用师门讨论会实现师生互长。</w:t>
      </w:r>
    </w:p>
    <w:p w14:paraId="74089F89" w14:textId="77777777" w:rsidR="00A84591" w:rsidRPr="00DB4E67" w:rsidRDefault="00304654">
      <w:pPr>
        <w:numPr>
          <w:ilvl w:val="0"/>
          <w:numId w:val="4"/>
        </w:numPr>
        <w:ind w:firstLine="640"/>
        <w:rPr>
          <w:rFonts w:ascii="楷体_GB2312" w:eastAsia="楷体_GB2312"/>
          <w:b/>
          <w:bCs/>
          <w:sz w:val="32"/>
          <w:szCs w:val="32"/>
        </w:rPr>
      </w:pPr>
      <w:r w:rsidRPr="00DB4E67">
        <w:rPr>
          <w:rFonts w:ascii="楷体_GB2312" w:eastAsia="楷体_GB2312" w:hint="eastAsia"/>
          <w:b/>
          <w:bCs/>
          <w:sz w:val="32"/>
          <w:szCs w:val="32"/>
        </w:rPr>
        <w:t>提高教育创新能力</w:t>
      </w:r>
    </w:p>
    <w:p w14:paraId="09DD52EB" w14:textId="77777777" w:rsidR="00A84591" w:rsidRPr="00DB4E67" w:rsidRDefault="00304654">
      <w:pPr>
        <w:spacing w:line="360" w:lineRule="auto"/>
        <w:ind w:firstLineChars="200" w:firstLine="600"/>
        <w:rPr>
          <w:rFonts w:ascii="宋体" w:eastAsia="仿宋" w:hAnsi="宋体" w:cs="宋体"/>
          <w:sz w:val="30"/>
          <w:szCs w:val="30"/>
          <w:shd w:val="clear" w:color="auto" w:fill="FFFFFF"/>
        </w:rPr>
      </w:pPr>
      <w:r w:rsidRPr="00DB4E67">
        <w:rPr>
          <w:rFonts w:ascii="宋体" w:hAnsi="宋体" w:cs="宋体" w:hint="eastAsia"/>
          <w:sz w:val="30"/>
          <w:szCs w:val="30"/>
          <w:shd w:val="clear" w:color="auto" w:fill="FFFFFF"/>
        </w:rPr>
        <w:t>创新的事业，人才是关键，教育是基础。学院重视创新和创新人才的培养，提高教育创新能力，始终将科学创新作为推进学院发展的根本动力。2020年，为提高学院科学创新能力，多出</w:t>
      </w:r>
      <w:r w:rsidRPr="00DB4E67">
        <w:rPr>
          <w:rFonts w:ascii="宋体" w:hAnsi="宋体" w:cs="宋体" w:hint="eastAsia"/>
          <w:sz w:val="30"/>
          <w:szCs w:val="30"/>
          <w:shd w:val="clear" w:color="auto" w:fill="FFFFFF"/>
        </w:rPr>
        <w:lastRenderedPageBreak/>
        <w:t>成果，出好成果，学院在科研平台建设、研究生导师队伍建设和创新氛围营造等方面采取了多项措施，并取得丰硕成果：2020年共新增国家级项目8项，部级项目3项，省级项目7项（不含省社科基金项目，暂未发布立项文件），厅级项目20项（湖南省教育厅项目（含教改）16项、湖南省教育科学规划项目4项）,其他项目1项。共获批项目经费324万元。出版教材1部，专著6部。权威刊物2篇，重要刊物论文36篇，SSCI收录论文29篇，CSSCI来源刊物32篇；获湖南省第十四届湖南省社会科学优秀成果奖一等奖2项，二等奖2项，3等奖2项。2人获《高等教育研究》办刊40周年优秀作者称号；1人获明远教育奖；1门课程获批国家级线上一流课程；1门课程获批国家级线下一流课程。</w:t>
      </w:r>
    </w:p>
    <w:p w14:paraId="0AC2B680" w14:textId="77777777" w:rsidR="00A84591" w:rsidRPr="00DB4E67" w:rsidRDefault="00304654">
      <w:pPr>
        <w:numPr>
          <w:ilvl w:val="0"/>
          <w:numId w:val="4"/>
        </w:numPr>
        <w:ind w:firstLine="640"/>
        <w:rPr>
          <w:rFonts w:ascii="楷体_GB2312" w:eastAsia="楷体_GB2312"/>
          <w:b/>
          <w:bCs/>
          <w:sz w:val="32"/>
          <w:szCs w:val="32"/>
        </w:rPr>
      </w:pPr>
      <w:r w:rsidRPr="00DB4E67">
        <w:rPr>
          <w:rFonts w:ascii="楷体_GB2312" w:eastAsia="楷体_GB2312" w:hint="eastAsia"/>
          <w:b/>
          <w:bCs/>
          <w:sz w:val="32"/>
          <w:szCs w:val="32"/>
        </w:rPr>
        <w:t>搭建学术交流平台</w:t>
      </w:r>
    </w:p>
    <w:p w14:paraId="6ADFF7A8"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积极搭建学术交流平台，举办了“全国教育哲学专业委员会第二十二届学术年会”“第三届古典教育论坛暨华夏古典教育研究奖颁奖典礼”“全国首届‘兴发’教育研讨会”“区域现代化与区域高等教育体系建设”研讨会暨全国院校战略规划专业委员会 2020 年会等大型会议。全年学院先后邀请国内外专家10人举行学术讲座12场（以上讲座不含成教办各种培训项目外请专家的近200场讲座），资助70余名教师参加国内外各类学术交流。</w:t>
      </w:r>
    </w:p>
    <w:p w14:paraId="2D2CD9D9" w14:textId="77777777" w:rsidR="00A84591" w:rsidRPr="00DB4E67" w:rsidRDefault="00304654">
      <w:pPr>
        <w:numPr>
          <w:ilvl w:val="0"/>
          <w:numId w:val="4"/>
        </w:numPr>
        <w:ind w:firstLine="640"/>
        <w:rPr>
          <w:rFonts w:ascii="楷体_GB2312" w:eastAsia="楷体_GB2312"/>
          <w:b/>
          <w:bCs/>
          <w:sz w:val="32"/>
          <w:szCs w:val="32"/>
        </w:rPr>
      </w:pPr>
      <w:r w:rsidRPr="00DB4E67">
        <w:rPr>
          <w:rFonts w:ascii="楷体_GB2312" w:eastAsia="楷体_GB2312" w:hint="eastAsia"/>
          <w:b/>
          <w:bCs/>
          <w:sz w:val="32"/>
          <w:szCs w:val="32"/>
        </w:rPr>
        <w:t>构建质量保障体系</w:t>
      </w:r>
    </w:p>
    <w:p w14:paraId="2CAE3060" w14:textId="77777777" w:rsidR="00A84591" w:rsidRPr="00DB4E67" w:rsidRDefault="00304654">
      <w:pPr>
        <w:spacing w:line="360" w:lineRule="auto"/>
        <w:ind w:firstLineChars="200" w:firstLine="600"/>
        <w:rPr>
          <w:rFonts w:ascii="楷体_GB2312" w:eastAsia="楷体_GB2312"/>
          <w:sz w:val="32"/>
          <w:szCs w:val="32"/>
        </w:rPr>
      </w:pPr>
      <w:r w:rsidRPr="00DB4E67">
        <w:rPr>
          <w:rFonts w:ascii="宋体" w:hAnsi="宋体" w:cs="宋体" w:hint="eastAsia"/>
          <w:sz w:val="30"/>
          <w:szCs w:val="30"/>
          <w:shd w:val="clear" w:color="auto" w:fill="FFFFFF"/>
        </w:rPr>
        <w:t>学院强化教育博士培养过程，完善督导制度，构建质量保障</w:t>
      </w:r>
      <w:r w:rsidRPr="00DB4E67">
        <w:rPr>
          <w:rFonts w:ascii="宋体" w:hAnsi="宋体" w:cs="宋体" w:hint="eastAsia"/>
          <w:sz w:val="30"/>
          <w:szCs w:val="30"/>
          <w:shd w:val="clear" w:color="auto" w:fill="FFFFFF"/>
        </w:rPr>
        <w:lastRenderedPageBreak/>
        <w:t>体系。学院对教育博士专业学位研究生培养方案落实、课程教学计划、拓展实践和学位论文等重要培养环节的程序进行督导，以保证教育博士培养环节的质量，促进教育博士专业学位教育工作的健康发展。一是落实培养方案与课程教学计划，完善督导制度建设。二是在培养方式上教育博士专业学位研究生在课程学习阶段实行集体培养，在论文选题和写作阶段实行导师负责制，导师小组集体指导。三是培养环节上，涵盖了课程学习、中期考核、开题报告、论文写作和论文答辩等环节。四是论文环节实施学位论文双盲评审，以提高学位论文质量。五是在学习年限上，教育博士专业学位研究生的培养采用学分制和弹性学制，学制为四年，其中全日制在校学习和研究时间累计不少于一年。</w:t>
      </w:r>
    </w:p>
    <w:p w14:paraId="3182A4D9" w14:textId="77777777" w:rsidR="00A84591" w:rsidRPr="00DB4E67" w:rsidRDefault="00304654">
      <w:pPr>
        <w:rPr>
          <w:rFonts w:ascii="楷体_GB2312" w:eastAsia="楷体_GB2312"/>
          <w:sz w:val="32"/>
          <w:szCs w:val="32"/>
        </w:rPr>
      </w:pPr>
      <w:r w:rsidRPr="00DB4E67">
        <w:rPr>
          <w:rFonts w:ascii="黑体" w:eastAsia="黑体" w:hAnsi="黑体" w:hint="eastAsia"/>
          <w:sz w:val="32"/>
          <w:szCs w:val="32"/>
        </w:rPr>
        <w:t xml:space="preserve">    </w:t>
      </w:r>
      <w:r w:rsidRPr="00DB4E67">
        <w:rPr>
          <w:rFonts w:ascii="黑体" w:eastAsia="黑体" w:hAnsi="黑体"/>
          <w:sz w:val="32"/>
          <w:szCs w:val="32"/>
        </w:rPr>
        <w:t>四</w:t>
      </w:r>
      <w:r w:rsidRPr="00DB4E67">
        <w:rPr>
          <w:rFonts w:ascii="黑体" w:eastAsia="黑体" w:hAnsi="黑体" w:hint="eastAsia"/>
          <w:sz w:val="32"/>
          <w:szCs w:val="32"/>
        </w:rPr>
        <w:t>、</w:t>
      </w:r>
      <w:r w:rsidRPr="00DB4E67">
        <w:rPr>
          <w:rFonts w:ascii="黑体" w:eastAsia="黑体" w:hAnsi="黑体"/>
          <w:sz w:val="32"/>
          <w:szCs w:val="32"/>
        </w:rPr>
        <w:t>学位授权点社会服务情况</w:t>
      </w:r>
    </w:p>
    <w:p w14:paraId="7BFAE7BA"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党的十八大报告强调要努力办好人民满意的教育，全面贯彻党的教育方针，坚持教育为社会主义现代化建设服务、为人民服务。2016年12月，习近平在全国高校思想政治工作会议上强调了高校应坚持“四个服务”，即为人民服务、为中国共产党治国理政服务、为巩固和发展中国特色社会主体制度服务、为改革开放和社会主义现代化建设服务。为贯彻“为人民服务”的教育思想方针，学院致力于将党建工作与队伍建设、学科发展、社会服务深度融合，构建了“党建+凝聚力”平台，筑就了“党建+育人力”体系，打造了“党建+服务力”工程，形成在学校乃至全省有特色、叫得响的品牌，在科研成果转化、促进科技进步、服务</w:t>
      </w:r>
      <w:r w:rsidRPr="00DB4E67">
        <w:rPr>
          <w:rFonts w:ascii="宋体" w:hAnsi="宋体" w:cs="宋体" w:hint="eastAsia"/>
          <w:sz w:val="30"/>
          <w:szCs w:val="30"/>
          <w:shd w:val="clear" w:color="auto" w:fill="FFFFFF"/>
        </w:rPr>
        <w:lastRenderedPageBreak/>
        <w:t>社会发展、繁荣社会文化等方面均取得一定成绩。</w:t>
      </w:r>
    </w:p>
    <w:p w14:paraId="6398D509" w14:textId="77777777" w:rsidR="00A84591" w:rsidRPr="00DB4E67" w:rsidRDefault="00304654">
      <w:pPr>
        <w:numPr>
          <w:ilvl w:val="0"/>
          <w:numId w:val="6"/>
        </w:numPr>
        <w:ind w:firstLineChars="200" w:firstLine="643"/>
        <w:rPr>
          <w:rFonts w:ascii="楷体_GB2312" w:eastAsia="楷体_GB2312"/>
          <w:b/>
          <w:bCs/>
          <w:sz w:val="32"/>
          <w:szCs w:val="32"/>
        </w:rPr>
      </w:pPr>
      <w:r w:rsidRPr="00DB4E67">
        <w:rPr>
          <w:rFonts w:ascii="楷体_GB2312" w:eastAsia="楷体_GB2312" w:hint="eastAsia"/>
          <w:b/>
          <w:bCs/>
          <w:sz w:val="32"/>
          <w:szCs w:val="32"/>
        </w:rPr>
        <w:t>科研成果转化</w:t>
      </w:r>
    </w:p>
    <w:p w14:paraId="7931ADE1" w14:textId="77777777" w:rsidR="00A84591" w:rsidRPr="00DB4E67" w:rsidRDefault="00304654">
      <w:pPr>
        <w:spacing w:line="360" w:lineRule="auto"/>
        <w:ind w:firstLineChars="200" w:firstLine="600"/>
        <w:rPr>
          <w:rFonts w:ascii="楷体_GB2312" w:eastAsia="楷体_GB2312"/>
          <w:sz w:val="32"/>
          <w:szCs w:val="32"/>
        </w:rPr>
      </w:pPr>
      <w:r w:rsidRPr="00DB4E67">
        <w:rPr>
          <w:rFonts w:ascii="宋体" w:hAnsi="宋体" w:cs="宋体" w:hint="eastAsia"/>
          <w:sz w:val="30"/>
          <w:szCs w:val="30"/>
          <w:shd w:val="clear" w:color="auto" w:fill="FFFFFF"/>
        </w:rPr>
        <w:t>学院通过培养高质量、高素质的教师人才队伍，实现科研成果转化。首先学院与湖南及周边省市基础教育领域、教育职能部门、产业界展开深入的合作，建有 40 多个中小学、中职学校实践教学基地，定期开展“国培计划”、“中小学卓越教师计划”、“未来教育家培养”等项目；依托教育部基础教育课程研究湖南师范大学中心、湖南省“教学改革研究”基地及教师教育精品课程。同时，学院活跃于基础教育教学改革和课程规划的前沿，参与规划教材编写、湖南省学位与研究生教育“十四五”发展规划、湖南省学位研究生教育质量报告等政策咨询服务。此外，还拥有“全国重点建设职教师资培养培训基地”、“国家体育与艺术师资培养基地”等多个国家级教师教育平台。</w:t>
      </w:r>
    </w:p>
    <w:p w14:paraId="01E89B5C" w14:textId="77777777" w:rsidR="00A84591" w:rsidRPr="00DB4E67" w:rsidRDefault="00304654">
      <w:pPr>
        <w:numPr>
          <w:ilvl w:val="0"/>
          <w:numId w:val="6"/>
        </w:numPr>
        <w:ind w:firstLineChars="200" w:firstLine="643"/>
        <w:rPr>
          <w:rFonts w:ascii="楷体_GB2312" w:eastAsia="楷体_GB2312"/>
          <w:b/>
          <w:bCs/>
          <w:sz w:val="32"/>
          <w:szCs w:val="32"/>
        </w:rPr>
      </w:pPr>
      <w:r w:rsidRPr="00DB4E67">
        <w:rPr>
          <w:rFonts w:ascii="楷体_GB2312" w:eastAsia="楷体_GB2312" w:hint="eastAsia"/>
          <w:b/>
          <w:bCs/>
          <w:sz w:val="32"/>
          <w:szCs w:val="32"/>
        </w:rPr>
        <w:t>促进科技进步</w:t>
      </w:r>
    </w:p>
    <w:p w14:paraId="539CCD65" w14:textId="59F55288"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学院主动承担社会责任，促进科技进步。全院师生在助力脱贫攻坚、心理援助、基础教育发展方面主动作为。特别是2020年疫情初期，心理学党支部和学生工作部党支部联合共建，依托心理学系和校心理健康咨询室专业优势和丰富经验，率先开通湖南省首条公益心理抗疫咨询热线，接待心理咨询来访来电100余人次，举办心理健康知识培训讲座近50场次，相关事迹获得《湖南日报》、</w:t>
      </w:r>
      <w:r w:rsidR="008159CE" w:rsidRPr="00DB4E67">
        <w:rPr>
          <w:rFonts w:ascii="宋体" w:hAnsi="宋体" w:cs="宋体" w:hint="eastAsia"/>
          <w:sz w:val="30"/>
          <w:szCs w:val="30"/>
          <w:shd w:val="clear" w:color="auto" w:fill="FFFFFF"/>
        </w:rPr>
        <w:t>“红网”</w:t>
      </w:r>
      <w:r w:rsidRPr="00DB4E67">
        <w:rPr>
          <w:rFonts w:ascii="宋体" w:hAnsi="宋体" w:cs="宋体" w:hint="eastAsia"/>
          <w:sz w:val="30"/>
          <w:szCs w:val="30"/>
          <w:shd w:val="clear" w:color="auto" w:fill="FFFFFF"/>
        </w:rPr>
        <w:t>等十八家媒体宣传报道。</w:t>
      </w:r>
    </w:p>
    <w:p w14:paraId="418085A5" w14:textId="77777777" w:rsidR="00A84591" w:rsidRPr="00DB4E67" w:rsidRDefault="00304654">
      <w:pPr>
        <w:ind w:firstLineChars="200" w:firstLine="643"/>
        <w:rPr>
          <w:rFonts w:ascii="楷体_GB2312" w:eastAsia="楷体_GB2312"/>
          <w:b/>
          <w:bCs/>
          <w:sz w:val="32"/>
          <w:szCs w:val="32"/>
        </w:rPr>
      </w:pPr>
      <w:r w:rsidRPr="00DB4E67">
        <w:rPr>
          <w:rFonts w:ascii="楷体_GB2312" w:eastAsia="楷体_GB2312" w:hint="eastAsia"/>
          <w:b/>
          <w:bCs/>
          <w:sz w:val="32"/>
          <w:szCs w:val="32"/>
        </w:rPr>
        <w:t>（三）服务社会发展</w:t>
      </w:r>
    </w:p>
    <w:p w14:paraId="7A93CF46" w14:textId="77777777" w:rsidR="00A84591" w:rsidRPr="00DB4E67" w:rsidRDefault="00304654">
      <w:pPr>
        <w:spacing w:line="360" w:lineRule="auto"/>
        <w:ind w:firstLineChars="200" w:firstLine="600"/>
        <w:rPr>
          <w:rFonts w:ascii="楷体_GB2312" w:eastAsia="楷体_GB2312"/>
          <w:sz w:val="32"/>
          <w:szCs w:val="32"/>
        </w:rPr>
      </w:pPr>
      <w:r w:rsidRPr="00DB4E67">
        <w:rPr>
          <w:rFonts w:ascii="宋体" w:hAnsi="宋体" w:cs="宋体" w:hint="eastAsia"/>
          <w:sz w:val="30"/>
          <w:szCs w:val="30"/>
          <w:shd w:val="clear" w:color="auto" w:fill="FFFFFF"/>
        </w:rPr>
        <w:lastRenderedPageBreak/>
        <w:t>学院设置教育博士专业学位，主要服务湖南基础教育，建成具有湖湘特色，能积极引领和促进基础教育改革与发展的专业学位点；培养人文素养与科学精神相统一，具有较高教育理论素养和专业情怀，能运用科学方法、创造性地研究和解决实际教育问题的复合型、职业型高层次专门人才，进一步发挥学院教育学科的引领作用。</w:t>
      </w:r>
    </w:p>
    <w:p w14:paraId="1383A373" w14:textId="77777777" w:rsidR="00A84591" w:rsidRPr="00DB4E67" w:rsidRDefault="00304654">
      <w:pPr>
        <w:ind w:firstLineChars="200" w:firstLine="643"/>
        <w:rPr>
          <w:rFonts w:ascii="楷体_GB2312" w:eastAsia="楷体_GB2312"/>
          <w:b/>
          <w:bCs/>
          <w:sz w:val="32"/>
          <w:szCs w:val="32"/>
        </w:rPr>
      </w:pPr>
      <w:r w:rsidRPr="00DB4E67">
        <w:rPr>
          <w:rFonts w:ascii="楷体_GB2312" w:eastAsia="楷体_GB2312" w:hint="eastAsia"/>
          <w:b/>
          <w:bCs/>
          <w:sz w:val="32"/>
          <w:szCs w:val="32"/>
        </w:rPr>
        <w:t>（四）繁荣社会文化</w:t>
      </w:r>
    </w:p>
    <w:p w14:paraId="3C221F5C" w14:textId="11542338"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繁荣社会文化、实现文化创新是高等教育的特殊功能之一。学院基本组成是各领域的专家、学者和研究人员，肩负教学和科研双重任务，既是文化传播者，又是文化创新者。2020年，学院研究生共发表论文近200篇。有1篇博士学位论文获湖南省优秀博士学位论文，4篇硕士学位论文获湖南省优秀硕士学位论文。3篇博士学位论文获湖南师范大学优秀</w:t>
      </w:r>
      <w:r w:rsidR="00372476" w:rsidRPr="00DB4E67">
        <w:rPr>
          <w:rFonts w:ascii="宋体" w:hAnsi="宋体" w:cs="宋体" w:hint="eastAsia"/>
          <w:sz w:val="30"/>
          <w:szCs w:val="30"/>
          <w:shd w:val="clear" w:color="auto" w:fill="FFFFFF"/>
        </w:rPr>
        <w:t>博士</w:t>
      </w:r>
      <w:r w:rsidRPr="00DB4E67">
        <w:rPr>
          <w:rFonts w:ascii="宋体" w:hAnsi="宋体" w:cs="宋体" w:hint="eastAsia"/>
          <w:sz w:val="30"/>
          <w:szCs w:val="30"/>
          <w:shd w:val="clear" w:color="auto" w:fill="FFFFFF"/>
        </w:rPr>
        <w:t>学位论文，6篇硕士学位论文获湖南师范大学优秀硕士学位论文。8名研究生获湖南省研究生创新项目。5名博士研究生、12名硕士研究生获国家奖学金。1名博士获湖南省优秀毕业生称号，14名硕士获湖南省优秀毕业生称号。19名研究生赴新加坡南洋理工大学（NTU）参加为期三个月（2019年12月28日-2020年3月28日）的研修。1人获湖南省研究生思政先进个人。</w:t>
      </w:r>
    </w:p>
    <w:p w14:paraId="0419E930" w14:textId="77777777" w:rsidR="00A84591" w:rsidRPr="00DB4E67" w:rsidRDefault="00304654">
      <w:pPr>
        <w:ind w:firstLineChars="200" w:firstLine="640"/>
        <w:rPr>
          <w:rFonts w:ascii="楷体_GB2312" w:eastAsia="楷体_GB2312"/>
          <w:sz w:val="32"/>
          <w:szCs w:val="32"/>
        </w:rPr>
      </w:pPr>
      <w:r w:rsidRPr="00DB4E67">
        <w:rPr>
          <w:rFonts w:ascii="黑体" w:eastAsia="黑体" w:hAnsi="黑体"/>
          <w:sz w:val="32"/>
          <w:szCs w:val="32"/>
        </w:rPr>
        <w:t>五</w:t>
      </w:r>
      <w:r w:rsidRPr="00DB4E67">
        <w:rPr>
          <w:rFonts w:ascii="黑体" w:eastAsia="黑体" w:hAnsi="黑体" w:hint="eastAsia"/>
          <w:sz w:val="32"/>
          <w:szCs w:val="32"/>
        </w:rPr>
        <w:t>、</w:t>
      </w:r>
      <w:r w:rsidRPr="00DB4E67">
        <w:rPr>
          <w:rFonts w:ascii="黑体" w:eastAsia="黑体" w:hAnsi="黑体"/>
          <w:sz w:val="32"/>
          <w:szCs w:val="32"/>
        </w:rPr>
        <w:t>存在的问题与改进措施</w:t>
      </w:r>
    </w:p>
    <w:p w14:paraId="711384F7"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2021年，学院将继续坚持立德树人和人才培养中心地位，总结分析教育博士培养过程中存在的问题，通过改革与实践找寻</w:t>
      </w:r>
      <w:r w:rsidRPr="00DB4E67">
        <w:rPr>
          <w:rFonts w:ascii="宋体" w:hAnsi="宋体" w:cs="宋体" w:hint="eastAsia"/>
          <w:sz w:val="30"/>
          <w:szCs w:val="30"/>
          <w:shd w:val="clear" w:color="auto" w:fill="FFFFFF"/>
        </w:rPr>
        <w:lastRenderedPageBreak/>
        <w:t>一条“提质量、创特色、拓规模、谋发展”的新出路，以求其健康、可持续地行稳致远。</w:t>
      </w:r>
    </w:p>
    <w:p w14:paraId="14E0F038" w14:textId="77777777" w:rsidR="00A84591" w:rsidRPr="00DB4E67" w:rsidRDefault="00304654">
      <w:pPr>
        <w:ind w:firstLineChars="200" w:firstLine="643"/>
        <w:rPr>
          <w:rFonts w:ascii="楷体_GB2312" w:eastAsia="楷体_GB2312"/>
          <w:b/>
          <w:bCs/>
          <w:sz w:val="32"/>
          <w:szCs w:val="32"/>
        </w:rPr>
      </w:pPr>
      <w:r w:rsidRPr="00DB4E67">
        <w:rPr>
          <w:rFonts w:ascii="楷体_GB2312" w:eastAsia="楷体_GB2312" w:hint="eastAsia"/>
          <w:b/>
          <w:bCs/>
          <w:sz w:val="32"/>
          <w:szCs w:val="32"/>
        </w:rPr>
        <w:t>（一）完善培养目标的“时代性”</w:t>
      </w:r>
    </w:p>
    <w:p w14:paraId="146C4AD2"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 xml:space="preserve">教育博士专业学位研究生教育的目标是造就教育、教学和教育管理领域复合型、职业型的高级专门人才。根据这一目标，并顺应中国特色社会主义新时代对教育职业的新要求，一是强调品德素质，要有过硬的政治素质，以习近平总书记提出的“有理想信念、有道德情操、有扎实学识、有仁爱之心”的“四有”好老师标准为引领坚定立德树人理想信念；二是完善知识结构，需具备系统扎实的教育学科理论素养，掌握博士专业学位教育领域及相关学科的知识体系，深入了解本领域发展方向及国际学术研究前沿；三是严格能力要求，需具有较为丰富的教育领域实践经验，能够创造性地运用科学方法研究和解决教学实践中的复杂问题，并胜任教育、教学和教育管理等领域的高层次实际工作。 </w:t>
      </w:r>
    </w:p>
    <w:p w14:paraId="197F0FCA" w14:textId="77777777" w:rsidR="00A84591" w:rsidRPr="00DB4E67" w:rsidRDefault="00304654">
      <w:pPr>
        <w:ind w:firstLineChars="200" w:firstLine="643"/>
        <w:rPr>
          <w:rFonts w:ascii="楷体_GB2312" w:eastAsia="楷体_GB2312"/>
          <w:b/>
          <w:bCs/>
          <w:sz w:val="32"/>
          <w:szCs w:val="32"/>
        </w:rPr>
      </w:pPr>
      <w:r w:rsidRPr="00DB4E67">
        <w:rPr>
          <w:rFonts w:ascii="楷体_GB2312" w:eastAsia="楷体_GB2312" w:hint="eastAsia"/>
          <w:b/>
          <w:bCs/>
          <w:sz w:val="32"/>
          <w:szCs w:val="32"/>
        </w:rPr>
        <w:t>（二）推进招生制度的“多样性”</w:t>
      </w:r>
    </w:p>
    <w:p w14:paraId="3A8D8662"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一是加大招生宣传。让更多高校、教研机构、中小学了解教育博士的独特价值与教育博士制度的优越性。二是争取招生政策支持。同时招生三个专业方向，可考虑增设“研究生培养与教育”专业方向，适度增加招生指标，扩大招生数量。三是实行“双轨制”招生。一部分指标用于统考，一部分指标用于申请考核，严格设置申请条件，明确申请赋值加分，突出考核申请者的实践能力和写作能力。四是试行“项目制”招生。与国际接轨，试行、</w:t>
      </w:r>
      <w:r w:rsidRPr="00DB4E67">
        <w:rPr>
          <w:rFonts w:ascii="宋体" w:hAnsi="宋体" w:cs="宋体" w:hint="eastAsia"/>
          <w:sz w:val="30"/>
          <w:szCs w:val="30"/>
          <w:shd w:val="clear" w:color="auto" w:fill="FFFFFF"/>
        </w:rPr>
        <w:lastRenderedPageBreak/>
        <w:t>完善项目招收制，依托重大项目招生，明确项目人员申请条件、工作职责、研究任务，针对本科毕业的特级教师、正高级教师，或者实践领域特别突出的研究员，可破格进入项目制教育博士培养。</w:t>
      </w:r>
    </w:p>
    <w:p w14:paraId="62693AD0" w14:textId="77777777" w:rsidR="00A84591" w:rsidRPr="00DB4E67" w:rsidRDefault="00304654">
      <w:pPr>
        <w:ind w:firstLineChars="200" w:firstLine="643"/>
        <w:rPr>
          <w:rFonts w:ascii="楷体_GB2312" w:eastAsia="楷体_GB2312"/>
          <w:b/>
          <w:bCs/>
          <w:sz w:val="32"/>
          <w:szCs w:val="32"/>
        </w:rPr>
      </w:pPr>
      <w:r w:rsidRPr="00DB4E67">
        <w:rPr>
          <w:rFonts w:ascii="楷体_GB2312" w:eastAsia="楷体_GB2312" w:hint="eastAsia"/>
          <w:b/>
          <w:bCs/>
          <w:sz w:val="32"/>
          <w:szCs w:val="32"/>
        </w:rPr>
        <w:t>（三）突出培养过程的“实践性”</w:t>
      </w:r>
    </w:p>
    <w:p w14:paraId="7A0215E6"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教育博士的专业特性就是“实践性”：一是明确培养目标的实践性，从根本上厘清教育博士与学术博士的异同。二课程设置的实践性。在课程设置上开展基于问题本位的课程体系，学科结构突出实践技能课的比重和训练，指导学生反思实践和提高研究实践的能力。三是导师配备的实践性。实行“双导师”制，建立健全校内外双导师制，以校内导师指导为主，校外导师参与实践过程、项目研究、课程论文等多个环节的指导工作，聘请全国优秀校长、名师、教育博士担任实践校外导师。</w:t>
      </w:r>
    </w:p>
    <w:p w14:paraId="3D0F1EAD" w14:textId="77777777" w:rsidR="00A84591" w:rsidRPr="00DB4E67" w:rsidRDefault="00304654">
      <w:pPr>
        <w:ind w:firstLineChars="200" w:firstLine="643"/>
        <w:rPr>
          <w:rFonts w:ascii="楷体_GB2312" w:eastAsia="楷体_GB2312"/>
          <w:b/>
          <w:bCs/>
          <w:sz w:val="32"/>
          <w:szCs w:val="32"/>
        </w:rPr>
      </w:pPr>
      <w:r w:rsidRPr="00DB4E67">
        <w:rPr>
          <w:rFonts w:ascii="楷体_GB2312" w:eastAsia="楷体_GB2312" w:hint="eastAsia"/>
          <w:b/>
          <w:bCs/>
          <w:sz w:val="32"/>
          <w:szCs w:val="32"/>
        </w:rPr>
        <w:t>（四）提升培养制度的“科学性”</w:t>
      </w:r>
    </w:p>
    <w:p w14:paraId="0818B216"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一是完善经济制度。可出台相关扶持政策，在助学金、奖学金设置上，对脱产就读年限内的教育博士定高资金标准，解决经济困难。二是健全管理制度。管理方面应该健全法律法规，出台相关政策，对教育博士脱产就读工资、福利发放、职称评定参与等制定细则，明确标准。三是补充保障制度。完善相关文件政策，对有教育博士就读的学校给予保障支持，明确教育博士的工作时间和工作量，保证有足够的时间完成博士学业。</w:t>
      </w:r>
    </w:p>
    <w:p w14:paraId="3674A44C" w14:textId="77777777" w:rsidR="00A84591" w:rsidRPr="00DB4E67" w:rsidRDefault="00304654">
      <w:pPr>
        <w:ind w:firstLineChars="200" w:firstLine="643"/>
        <w:rPr>
          <w:rFonts w:ascii="楷体_GB2312" w:eastAsia="楷体_GB2312"/>
          <w:b/>
          <w:bCs/>
          <w:sz w:val="32"/>
          <w:szCs w:val="32"/>
        </w:rPr>
      </w:pPr>
      <w:r w:rsidRPr="00DB4E67">
        <w:rPr>
          <w:rFonts w:ascii="楷体_GB2312" w:eastAsia="楷体_GB2312" w:hint="eastAsia"/>
          <w:b/>
          <w:bCs/>
          <w:sz w:val="32"/>
          <w:szCs w:val="32"/>
        </w:rPr>
        <w:t>（五）加强考核评价的“多元性”</w:t>
      </w:r>
    </w:p>
    <w:p w14:paraId="33CFDB31" w14:textId="77777777" w:rsidR="00A84591" w:rsidRPr="00DB4E67" w:rsidRDefault="00304654">
      <w:pPr>
        <w:spacing w:line="360" w:lineRule="auto"/>
        <w:ind w:firstLineChars="200" w:firstLine="600"/>
        <w:rPr>
          <w:rFonts w:ascii="宋体" w:hAnsi="宋体" w:cs="宋体"/>
          <w:sz w:val="28"/>
          <w:szCs w:val="28"/>
          <w:shd w:val="clear" w:color="auto" w:fill="FFFFFF"/>
        </w:rPr>
      </w:pPr>
      <w:r w:rsidRPr="00DB4E67">
        <w:rPr>
          <w:rFonts w:ascii="宋体" w:hAnsi="宋体" w:cs="宋体" w:hint="eastAsia"/>
          <w:sz w:val="30"/>
          <w:szCs w:val="30"/>
          <w:shd w:val="clear" w:color="auto" w:fill="FFFFFF"/>
        </w:rPr>
        <w:lastRenderedPageBreak/>
        <w:t>借鉴各国经验，分类评价标准。针对教育博士学术能力基础薄弱的情况，可以借鉴澳大利亚悉尼大学的方式，将在学期间的实践、各种成果整合成“论文包”的形式展示，申请博士学位资格；也可以在坚持“一篇C刊”的要求下，出台实践成果鉴定标准，达到省级以上优秀班主任、最美乡村教师，主持省级以上课题，出版专著或者国家级优秀教学成果奖等实践成果替代、差别化考核；或者参照文学院专业博士培养方案，由“两篇C刊”降低为“两篇核心。”</w:t>
      </w:r>
    </w:p>
    <w:p w14:paraId="4818A9A3" w14:textId="77777777" w:rsidR="00A84591" w:rsidRPr="00DB4E67" w:rsidRDefault="00304654">
      <w:pPr>
        <w:ind w:firstLineChars="200" w:firstLine="643"/>
        <w:rPr>
          <w:rFonts w:ascii="楷体_GB2312" w:eastAsia="楷体_GB2312"/>
          <w:b/>
          <w:bCs/>
          <w:sz w:val="32"/>
          <w:szCs w:val="32"/>
        </w:rPr>
      </w:pPr>
      <w:r w:rsidRPr="00DB4E67">
        <w:rPr>
          <w:rFonts w:ascii="楷体_GB2312" w:eastAsia="楷体_GB2312" w:hint="eastAsia"/>
          <w:b/>
          <w:bCs/>
          <w:sz w:val="32"/>
          <w:szCs w:val="32"/>
        </w:rPr>
        <w:t>（六）拓展资源平台的“丰富性”</w:t>
      </w:r>
    </w:p>
    <w:p w14:paraId="7530ACF3" w14:textId="77777777" w:rsidR="00A84591" w:rsidRPr="00DB4E67" w:rsidRDefault="00304654">
      <w:pPr>
        <w:spacing w:line="360" w:lineRule="auto"/>
        <w:ind w:firstLineChars="200" w:firstLine="600"/>
        <w:rPr>
          <w:rFonts w:ascii="宋体" w:hAnsi="宋体" w:cs="宋体"/>
          <w:sz w:val="30"/>
          <w:szCs w:val="30"/>
          <w:shd w:val="clear" w:color="auto" w:fill="FFFFFF"/>
        </w:rPr>
      </w:pPr>
      <w:r w:rsidRPr="00DB4E67">
        <w:rPr>
          <w:rFonts w:ascii="宋体" w:hAnsi="宋体" w:cs="宋体" w:hint="eastAsia"/>
          <w:sz w:val="30"/>
          <w:szCs w:val="30"/>
          <w:shd w:val="clear" w:color="auto" w:fill="FFFFFF"/>
        </w:rPr>
        <w:t>拓展资源平台，提高教育博士专业地位。在人才招聘、职称评定方面，认可教育博士的专业性，尤其是需要具备理论和实践双重能力的科研单位，可向教育博士对口衔接；与博士后站点战略性合作，对优秀的教育博士毕业生，放宽年龄要求，进站继续研究与教育；扩大教育博士社会影响，积极争取优质学校配合，建立实践基地，让教育博士参与分析、评价、督导教师与学校发展。</w:t>
      </w:r>
    </w:p>
    <w:p w14:paraId="6767E534" w14:textId="77777777" w:rsidR="00A84591" w:rsidRPr="00DB4E67" w:rsidRDefault="00A84591"/>
    <w:sectPr w:rsidR="00A84591" w:rsidRPr="00DB4E67">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FD9C" w14:textId="77777777" w:rsidR="005C1434" w:rsidRDefault="005C1434">
      <w:r>
        <w:separator/>
      </w:r>
    </w:p>
  </w:endnote>
  <w:endnote w:type="continuationSeparator" w:id="0">
    <w:p w14:paraId="361B57D8" w14:textId="77777777" w:rsidR="005C1434" w:rsidRDefault="005C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昆仑黑体">
    <w:altName w:val="黑体"/>
    <w:charset w:val="86"/>
    <w:family w:val="modern"/>
    <w:pitch w:val="default"/>
    <w:sig w:usb0="00000000" w:usb1="00000000" w:usb2="00000010" w:usb3="00000000" w:csb0="00040000" w:csb1="00000000"/>
  </w:font>
  <w:font w:name="方正小标宋简体">
    <w:altName w:val="黑体"/>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4E80" w14:textId="77777777" w:rsidR="00A84591" w:rsidRDefault="00304654">
    <w:pPr>
      <w:pStyle w:val="a3"/>
    </w:pPr>
    <w:r>
      <w:rPr>
        <w:noProof/>
      </w:rPr>
      <mc:AlternateContent>
        <mc:Choice Requires="wps">
          <w:drawing>
            <wp:anchor distT="0" distB="0" distL="114300" distR="114300" simplePos="0" relativeHeight="251659264" behindDoc="0" locked="0" layoutInCell="1" allowOverlap="1" wp14:anchorId="00D17185" wp14:editId="7DFCB8AE">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345E259" w14:textId="77777777" w:rsidR="00A84591" w:rsidRDefault="00304654">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0D17185" id="_x0000_t202" coordsize="21600,21600" o:spt="202" path="m,l,21600r21600,l21600,xe">
              <v:stroke joinstyle="miter"/>
              <v:path gradientshapeok="t" o:connecttype="rect"/>
            </v:shapetype>
            <v:shape id="文本框 6"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6345E259" w14:textId="77777777" w:rsidR="00A84591" w:rsidRDefault="00304654">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CB848" w14:textId="77777777" w:rsidR="005C1434" w:rsidRDefault="005C1434">
      <w:r>
        <w:separator/>
      </w:r>
    </w:p>
  </w:footnote>
  <w:footnote w:type="continuationSeparator" w:id="0">
    <w:p w14:paraId="5E0C39F3" w14:textId="77777777" w:rsidR="005C1434" w:rsidRDefault="005C1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4CF5F"/>
    <w:multiLevelType w:val="singleLevel"/>
    <w:tmpl w:val="8024CF5F"/>
    <w:lvl w:ilvl="0">
      <w:start w:val="1"/>
      <w:numFmt w:val="chineseCounting"/>
      <w:suff w:val="nothing"/>
      <w:lvlText w:val="（%1）"/>
      <w:lvlJc w:val="left"/>
      <w:rPr>
        <w:rFonts w:hint="eastAsia"/>
      </w:rPr>
    </w:lvl>
  </w:abstractNum>
  <w:abstractNum w:abstractNumId="1" w15:restartNumberingAfterBreak="0">
    <w:nsid w:val="A5D519BB"/>
    <w:multiLevelType w:val="singleLevel"/>
    <w:tmpl w:val="A5D519BB"/>
    <w:lvl w:ilvl="0">
      <w:start w:val="1"/>
      <w:numFmt w:val="chineseCounting"/>
      <w:suff w:val="nothing"/>
      <w:lvlText w:val="（%1）"/>
      <w:lvlJc w:val="left"/>
      <w:rPr>
        <w:rFonts w:hint="eastAsia"/>
      </w:rPr>
    </w:lvl>
  </w:abstractNum>
  <w:abstractNum w:abstractNumId="2" w15:restartNumberingAfterBreak="0">
    <w:nsid w:val="02E4AF48"/>
    <w:multiLevelType w:val="singleLevel"/>
    <w:tmpl w:val="02E4AF48"/>
    <w:lvl w:ilvl="0">
      <w:start w:val="1"/>
      <w:numFmt w:val="chineseCounting"/>
      <w:suff w:val="nothing"/>
      <w:lvlText w:val="（%1）"/>
      <w:lvlJc w:val="left"/>
      <w:rPr>
        <w:rFonts w:hint="eastAsia"/>
      </w:rPr>
    </w:lvl>
  </w:abstractNum>
  <w:abstractNum w:abstractNumId="3" w15:restartNumberingAfterBreak="0">
    <w:nsid w:val="2474CBF7"/>
    <w:multiLevelType w:val="singleLevel"/>
    <w:tmpl w:val="2474CBF7"/>
    <w:lvl w:ilvl="0">
      <w:start w:val="1"/>
      <w:numFmt w:val="chineseCounting"/>
      <w:suff w:val="nothing"/>
      <w:lvlText w:val="（%1）"/>
      <w:lvlJc w:val="left"/>
      <w:rPr>
        <w:rFonts w:hint="eastAsia"/>
      </w:rPr>
    </w:lvl>
  </w:abstractNum>
  <w:abstractNum w:abstractNumId="4" w15:restartNumberingAfterBreak="0">
    <w:nsid w:val="37DCA352"/>
    <w:multiLevelType w:val="singleLevel"/>
    <w:tmpl w:val="37DCA352"/>
    <w:lvl w:ilvl="0">
      <w:start w:val="1"/>
      <w:numFmt w:val="decimal"/>
      <w:suff w:val="nothing"/>
      <w:lvlText w:val="%1、"/>
      <w:lvlJc w:val="left"/>
    </w:lvl>
  </w:abstractNum>
  <w:abstractNum w:abstractNumId="5" w15:restartNumberingAfterBreak="0">
    <w:nsid w:val="4A4878EE"/>
    <w:multiLevelType w:val="multilevel"/>
    <w:tmpl w:val="4A4878EE"/>
    <w:lvl w:ilvl="0">
      <w:start w:val="1"/>
      <w:numFmt w:val="japaneseCounting"/>
      <w:lvlText w:val="%1、"/>
      <w:lvlJc w:val="left"/>
      <w:pPr>
        <w:ind w:left="1305" w:hanging="720"/>
      </w:pPr>
      <w:rPr>
        <w:rFonts w:hint="default"/>
      </w:rPr>
    </w:lvl>
    <w:lvl w:ilvl="1">
      <w:start w:val="1"/>
      <w:numFmt w:val="lowerLetter"/>
      <w:lvlText w:val="%2)"/>
      <w:lvlJc w:val="left"/>
      <w:pPr>
        <w:ind w:left="1425" w:hanging="420"/>
      </w:pPr>
    </w:lvl>
    <w:lvl w:ilvl="2">
      <w:start w:val="1"/>
      <w:numFmt w:val="lowerRoman"/>
      <w:lvlText w:val="%3."/>
      <w:lvlJc w:val="right"/>
      <w:pPr>
        <w:ind w:left="1845" w:hanging="420"/>
      </w:pPr>
    </w:lvl>
    <w:lvl w:ilvl="3">
      <w:start w:val="1"/>
      <w:numFmt w:val="decimal"/>
      <w:lvlText w:val="%4."/>
      <w:lvlJc w:val="left"/>
      <w:pPr>
        <w:ind w:left="2265" w:hanging="420"/>
      </w:pPr>
    </w:lvl>
    <w:lvl w:ilvl="4">
      <w:start w:val="1"/>
      <w:numFmt w:val="lowerLetter"/>
      <w:lvlText w:val="%5)"/>
      <w:lvlJc w:val="left"/>
      <w:pPr>
        <w:ind w:left="2685" w:hanging="420"/>
      </w:pPr>
    </w:lvl>
    <w:lvl w:ilvl="5">
      <w:start w:val="1"/>
      <w:numFmt w:val="lowerRoman"/>
      <w:lvlText w:val="%6."/>
      <w:lvlJc w:val="right"/>
      <w:pPr>
        <w:ind w:left="3105" w:hanging="420"/>
      </w:pPr>
    </w:lvl>
    <w:lvl w:ilvl="6">
      <w:start w:val="1"/>
      <w:numFmt w:val="decimal"/>
      <w:lvlText w:val="%7."/>
      <w:lvlJc w:val="left"/>
      <w:pPr>
        <w:ind w:left="3525" w:hanging="420"/>
      </w:pPr>
    </w:lvl>
    <w:lvl w:ilvl="7">
      <w:start w:val="1"/>
      <w:numFmt w:val="lowerLetter"/>
      <w:lvlText w:val="%8)"/>
      <w:lvlJc w:val="left"/>
      <w:pPr>
        <w:ind w:left="3945" w:hanging="420"/>
      </w:pPr>
    </w:lvl>
    <w:lvl w:ilvl="8">
      <w:start w:val="1"/>
      <w:numFmt w:val="lowerRoman"/>
      <w:lvlText w:val="%9."/>
      <w:lvlJc w:val="right"/>
      <w:pPr>
        <w:ind w:left="4365" w:hanging="420"/>
      </w:pPr>
    </w:lvl>
  </w:abstractNum>
  <w:num w:numId="1" w16cid:durableId="145249913">
    <w:abstractNumId w:val="5"/>
  </w:num>
  <w:num w:numId="2" w16cid:durableId="1025055851">
    <w:abstractNumId w:val="1"/>
  </w:num>
  <w:num w:numId="3" w16cid:durableId="578247803">
    <w:abstractNumId w:val="2"/>
  </w:num>
  <w:num w:numId="4" w16cid:durableId="983702777">
    <w:abstractNumId w:val="3"/>
  </w:num>
  <w:num w:numId="5" w16cid:durableId="1836993819">
    <w:abstractNumId w:val="4"/>
  </w:num>
  <w:num w:numId="6" w16cid:durableId="1899396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591"/>
    <w:rsid w:val="001A2517"/>
    <w:rsid w:val="00304654"/>
    <w:rsid w:val="00372476"/>
    <w:rsid w:val="005C1434"/>
    <w:rsid w:val="007D64E5"/>
    <w:rsid w:val="008159CE"/>
    <w:rsid w:val="00A03F32"/>
    <w:rsid w:val="00A84591"/>
    <w:rsid w:val="00DB4E67"/>
    <w:rsid w:val="00E232EF"/>
    <w:rsid w:val="00ED1CE6"/>
    <w:rsid w:val="01503F40"/>
    <w:rsid w:val="01EE0746"/>
    <w:rsid w:val="02030B88"/>
    <w:rsid w:val="02154BAD"/>
    <w:rsid w:val="029F58BA"/>
    <w:rsid w:val="02FB7555"/>
    <w:rsid w:val="03D975A1"/>
    <w:rsid w:val="049449DF"/>
    <w:rsid w:val="064B57C6"/>
    <w:rsid w:val="075C5D8B"/>
    <w:rsid w:val="07D41F84"/>
    <w:rsid w:val="081906E1"/>
    <w:rsid w:val="08386EEA"/>
    <w:rsid w:val="085660CB"/>
    <w:rsid w:val="08EF5526"/>
    <w:rsid w:val="08FD5A21"/>
    <w:rsid w:val="09207BBB"/>
    <w:rsid w:val="09C66EB2"/>
    <w:rsid w:val="0A0F2B7A"/>
    <w:rsid w:val="0A5055CE"/>
    <w:rsid w:val="0A9F79CC"/>
    <w:rsid w:val="0AB07C94"/>
    <w:rsid w:val="0AFE5251"/>
    <w:rsid w:val="0BE07067"/>
    <w:rsid w:val="0C2F0F09"/>
    <w:rsid w:val="0C4F41C6"/>
    <w:rsid w:val="0D596CD6"/>
    <w:rsid w:val="0D665D32"/>
    <w:rsid w:val="0EFD5B55"/>
    <w:rsid w:val="0F631AC3"/>
    <w:rsid w:val="107C3512"/>
    <w:rsid w:val="11F908F7"/>
    <w:rsid w:val="12135409"/>
    <w:rsid w:val="125065E4"/>
    <w:rsid w:val="13336C42"/>
    <w:rsid w:val="13557D2A"/>
    <w:rsid w:val="15005669"/>
    <w:rsid w:val="15613E6A"/>
    <w:rsid w:val="1661242C"/>
    <w:rsid w:val="16B3162D"/>
    <w:rsid w:val="16EC6AA0"/>
    <w:rsid w:val="17140277"/>
    <w:rsid w:val="172D208F"/>
    <w:rsid w:val="17782990"/>
    <w:rsid w:val="18075C2B"/>
    <w:rsid w:val="180908BE"/>
    <w:rsid w:val="18C75B50"/>
    <w:rsid w:val="190754C0"/>
    <w:rsid w:val="193B04DB"/>
    <w:rsid w:val="194E3222"/>
    <w:rsid w:val="19A50B4C"/>
    <w:rsid w:val="19CB0804"/>
    <w:rsid w:val="19F23523"/>
    <w:rsid w:val="1A8114A4"/>
    <w:rsid w:val="1B246CB4"/>
    <w:rsid w:val="1B5A22CF"/>
    <w:rsid w:val="1BB5409D"/>
    <w:rsid w:val="1BE53007"/>
    <w:rsid w:val="1C5F005A"/>
    <w:rsid w:val="1D1C461C"/>
    <w:rsid w:val="1E0E0C12"/>
    <w:rsid w:val="1E16747A"/>
    <w:rsid w:val="1E7B4187"/>
    <w:rsid w:val="1F1141D6"/>
    <w:rsid w:val="1F6972AC"/>
    <w:rsid w:val="2064426E"/>
    <w:rsid w:val="2144026C"/>
    <w:rsid w:val="222B4780"/>
    <w:rsid w:val="22950E92"/>
    <w:rsid w:val="22964C50"/>
    <w:rsid w:val="22C972EA"/>
    <w:rsid w:val="22D3095D"/>
    <w:rsid w:val="234C2DE8"/>
    <w:rsid w:val="24792DF7"/>
    <w:rsid w:val="24BB4C9A"/>
    <w:rsid w:val="25AD31B4"/>
    <w:rsid w:val="2624702A"/>
    <w:rsid w:val="265D2A2B"/>
    <w:rsid w:val="26887348"/>
    <w:rsid w:val="271B191F"/>
    <w:rsid w:val="277870D3"/>
    <w:rsid w:val="27CB411F"/>
    <w:rsid w:val="27DC3362"/>
    <w:rsid w:val="28733064"/>
    <w:rsid w:val="28D675DA"/>
    <w:rsid w:val="297432A6"/>
    <w:rsid w:val="29947735"/>
    <w:rsid w:val="29CC6CAF"/>
    <w:rsid w:val="2AD3673C"/>
    <w:rsid w:val="2B0E4711"/>
    <w:rsid w:val="2C1769B0"/>
    <w:rsid w:val="2C3C5635"/>
    <w:rsid w:val="2C70411A"/>
    <w:rsid w:val="2D1D05FA"/>
    <w:rsid w:val="2D4E2CE2"/>
    <w:rsid w:val="2D754148"/>
    <w:rsid w:val="2D8947C4"/>
    <w:rsid w:val="2DDC690F"/>
    <w:rsid w:val="2E0472D1"/>
    <w:rsid w:val="2E304441"/>
    <w:rsid w:val="2E3D5ECA"/>
    <w:rsid w:val="2F296293"/>
    <w:rsid w:val="2F3B7FAA"/>
    <w:rsid w:val="30621CD8"/>
    <w:rsid w:val="308120CB"/>
    <w:rsid w:val="30AD5A33"/>
    <w:rsid w:val="316C5FB0"/>
    <w:rsid w:val="31C42810"/>
    <w:rsid w:val="322501C3"/>
    <w:rsid w:val="32605606"/>
    <w:rsid w:val="32695203"/>
    <w:rsid w:val="32F111D1"/>
    <w:rsid w:val="332A1B01"/>
    <w:rsid w:val="33400073"/>
    <w:rsid w:val="33E44355"/>
    <w:rsid w:val="34221A0F"/>
    <w:rsid w:val="343D47C8"/>
    <w:rsid w:val="345C44F4"/>
    <w:rsid w:val="34647EE2"/>
    <w:rsid w:val="34767E4A"/>
    <w:rsid w:val="347E392D"/>
    <w:rsid w:val="34AC5C13"/>
    <w:rsid w:val="34D36A97"/>
    <w:rsid w:val="34D45A2B"/>
    <w:rsid w:val="35796BFB"/>
    <w:rsid w:val="35EA15F0"/>
    <w:rsid w:val="36173983"/>
    <w:rsid w:val="36313C99"/>
    <w:rsid w:val="364F0F8A"/>
    <w:rsid w:val="36580FED"/>
    <w:rsid w:val="36F54D7A"/>
    <w:rsid w:val="37392E3A"/>
    <w:rsid w:val="375D7E40"/>
    <w:rsid w:val="37A144A4"/>
    <w:rsid w:val="37C428AB"/>
    <w:rsid w:val="37ED0A4A"/>
    <w:rsid w:val="380163BE"/>
    <w:rsid w:val="38565EA0"/>
    <w:rsid w:val="38865E45"/>
    <w:rsid w:val="38BD2B52"/>
    <w:rsid w:val="390A331C"/>
    <w:rsid w:val="39163068"/>
    <w:rsid w:val="39282A13"/>
    <w:rsid w:val="3945231B"/>
    <w:rsid w:val="3A446FFA"/>
    <w:rsid w:val="3A6225C9"/>
    <w:rsid w:val="3B403909"/>
    <w:rsid w:val="3D347646"/>
    <w:rsid w:val="3D6A1CC7"/>
    <w:rsid w:val="3E1C174A"/>
    <w:rsid w:val="3E80413B"/>
    <w:rsid w:val="3EFE767F"/>
    <w:rsid w:val="3FB12C0A"/>
    <w:rsid w:val="3FD27E3D"/>
    <w:rsid w:val="401221CB"/>
    <w:rsid w:val="419539EA"/>
    <w:rsid w:val="41B56F3F"/>
    <w:rsid w:val="41D15547"/>
    <w:rsid w:val="424C72C0"/>
    <w:rsid w:val="426C5F19"/>
    <w:rsid w:val="42C443A6"/>
    <w:rsid w:val="42DB537E"/>
    <w:rsid w:val="437C13EB"/>
    <w:rsid w:val="447C6016"/>
    <w:rsid w:val="448C3705"/>
    <w:rsid w:val="44F00F07"/>
    <w:rsid w:val="461A571B"/>
    <w:rsid w:val="465215B2"/>
    <w:rsid w:val="46B73399"/>
    <w:rsid w:val="46F2380C"/>
    <w:rsid w:val="46F51548"/>
    <w:rsid w:val="479B2306"/>
    <w:rsid w:val="47BF1703"/>
    <w:rsid w:val="47E63F3B"/>
    <w:rsid w:val="484072B8"/>
    <w:rsid w:val="48B75951"/>
    <w:rsid w:val="492D21CD"/>
    <w:rsid w:val="496031BB"/>
    <w:rsid w:val="4A450B5D"/>
    <w:rsid w:val="4A623655"/>
    <w:rsid w:val="4CAE42B6"/>
    <w:rsid w:val="4CD43569"/>
    <w:rsid w:val="4DC85411"/>
    <w:rsid w:val="4E22295F"/>
    <w:rsid w:val="4FB07115"/>
    <w:rsid w:val="4FB8600E"/>
    <w:rsid w:val="4FFE7A6D"/>
    <w:rsid w:val="50561374"/>
    <w:rsid w:val="508F75EC"/>
    <w:rsid w:val="50AD019F"/>
    <w:rsid w:val="50E5759D"/>
    <w:rsid w:val="51B25BD0"/>
    <w:rsid w:val="52577635"/>
    <w:rsid w:val="5393251C"/>
    <w:rsid w:val="545D77BE"/>
    <w:rsid w:val="55522506"/>
    <w:rsid w:val="56F162E5"/>
    <w:rsid w:val="57603DAD"/>
    <w:rsid w:val="580C6FB9"/>
    <w:rsid w:val="592D75AE"/>
    <w:rsid w:val="59A46E83"/>
    <w:rsid w:val="5A035E28"/>
    <w:rsid w:val="5A863087"/>
    <w:rsid w:val="5B3D601E"/>
    <w:rsid w:val="5BB429A6"/>
    <w:rsid w:val="5BFB5ACE"/>
    <w:rsid w:val="5C137BEE"/>
    <w:rsid w:val="5C52743D"/>
    <w:rsid w:val="5C7F2F0C"/>
    <w:rsid w:val="5C870807"/>
    <w:rsid w:val="5CD676E0"/>
    <w:rsid w:val="5DC6024F"/>
    <w:rsid w:val="5E636A4A"/>
    <w:rsid w:val="5FFB4FDE"/>
    <w:rsid w:val="60700C0A"/>
    <w:rsid w:val="611F5376"/>
    <w:rsid w:val="617E4A58"/>
    <w:rsid w:val="61BA2DE0"/>
    <w:rsid w:val="625E0EB2"/>
    <w:rsid w:val="62692282"/>
    <w:rsid w:val="62AA0980"/>
    <w:rsid w:val="62CF35ED"/>
    <w:rsid w:val="636B5197"/>
    <w:rsid w:val="636F68E7"/>
    <w:rsid w:val="63AD7F78"/>
    <w:rsid w:val="63D745BC"/>
    <w:rsid w:val="658E7587"/>
    <w:rsid w:val="65981E2E"/>
    <w:rsid w:val="65E051BD"/>
    <w:rsid w:val="66E21BB1"/>
    <w:rsid w:val="67AC65F9"/>
    <w:rsid w:val="67E95806"/>
    <w:rsid w:val="681870D5"/>
    <w:rsid w:val="68934A84"/>
    <w:rsid w:val="68B87BB3"/>
    <w:rsid w:val="68CD27FB"/>
    <w:rsid w:val="68E101F5"/>
    <w:rsid w:val="694D6384"/>
    <w:rsid w:val="6A971601"/>
    <w:rsid w:val="6AEE57B3"/>
    <w:rsid w:val="6B57485C"/>
    <w:rsid w:val="6BD33A43"/>
    <w:rsid w:val="6C173279"/>
    <w:rsid w:val="6C8423C8"/>
    <w:rsid w:val="6C9C7173"/>
    <w:rsid w:val="6CE86DED"/>
    <w:rsid w:val="6D5920B9"/>
    <w:rsid w:val="6DA02A5D"/>
    <w:rsid w:val="6DB67027"/>
    <w:rsid w:val="6E910743"/>
    <w:rsid w:val="6F5765D4"/>
    <w:rsid w:val="6F67694D"/>
    <w:rsid w:val="704B1FAB"/>
    <w:rsid w:val="70B761D9"/>
    <w:rsid w:val="70FD6205"/>
    <w:rsid w:val="719B4338"/>
    <w:rsid w:val="71C528FB"/>
    <w:rsid w:val="723217FF"/>
    <w:rsid w:val="725A2C49"/>
    <w:rsid w:val="72785ABE"/>
    <w:rsid w:val="73501C1B"/>
    <w:rsid w:val="739000E2"/>
    <w:rsid w:val="73F2565F"/>
    <w:rsid w:val="74600CEE"/>
    <w:rsid w:val="748C31DD"/>
    <w:rsid w:val="74D12BE5"/>
    <w:rsid w:val="755F0367"/>
    <w:rsid w:val="75B62B91"/>
    <w:rsid w:val="75CA09D6"/>
    <w:rsid w:val="76EE05AE"/>
    <w:rsid w:val="77DF785D"/>
    <w:rsid w:val="77F14F40"/>
    <w:rsid w:val="78120A10"/>
    <w:rsid w:val="79092E29"/>
    <w:rsid w:val="79BF020C"/>
    <w:rsid w:val="7A095B80"/>
    <w:rsid w:val="7B394788"/>
    <w:rsid w:val="7BA13E1E"/>
    <w:rsid w:val="7BA7124D"/>
    <w:rsid w:val="7BD53022"/>
    <w:rsid w:val="7C072F71"/>
    <w:rsid w:val="7C866E96"/>
    <w:rsid w:val="7CD906DC"/>
    <w:rsid w:val="7D366DAD"/>
    <w:rsid w:val="7E4F7BF4"/>
    <w:rsid w:val="7FDF6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A4399E4"/>
  <w15:docId w15:val="{C2BDC4BE-CC28-4C00-BDDF-318C2D761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pPr>
      <w:spacing w:beforeAutospacing="1" w:afterAutospacing="1"/>
      <w:jc w:val="left"/>
    </w:pPr>
    <w:rPr>
      <w:kern w:val="0"/>
      <w:sz w:val="24"/>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1458</Words>
  <Characters>8311</Characters>
  <Application>Microsoft Office Word</Application>
  <DocSecurity>0</DocSecurity>
  <Lines>69</Lines>
  <Paragraphs>19</Paragraphs>
  <ScaleCrop>false</ScaleCrop>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Matebook</dc:creator>
  <cp:lastModifiedBy>star</cp:lastModifiedBy>
  <cp:revision>7</cp:revision>
  <dcterms:created xsi:type="dcterms:W3CDTF">2021-06-01T01:17:00Z</dcterms:created>
  <dcterms:modified xsi:type="dcterms:W3CDTF">2023-11-07T14:50:00Z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C1C6CDDFA3FA4016BB74BE9F9547B5EE</vt:lpwstr>
  </property>
</Properties>
</file>